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8AC8B">
      <w:pPr>
        <w:jc w:val="left"/>
        <w:rPr>
          <w:rFonts w:ascii="黑体" w:hAnsi="黑体" w:eastAsia="黑体"/>
          <w:sz w:val="28"/>
          <w:szCs w:val="32"/>
        </w:rPr>
      </w:pPr>
      <w:r>
        <w:rPr>
          <w:rFonts w:hint="eastAsia" w:ascii="黑体" w:hAnsi="黑体" w:eastAsia="黑体"/>
          <w:sz w:val="28"/>
          <w:szCs w:val="32"/>
        </w:rPr>
        <w:t>附件4：</w:t>
      </w:r>
    </w:p>
    <w:p w14:paraId="7CA7D433">
      <w:pPr>
        <w:jc w:val="center"/>
        <w:rPr>
          <w:b/>
          <w:bCs/>
          <w:sz w:val="32"/>
          <w:szCs w:val="36"/>
        </w:rPr>
      </w:pPr>
      <w:r>
        <w:rPr>
          <w:rFonts w:hint="eastAsia"/>
          <w:b/>
          <w:bCs/>
          <w:sz w:val="32"/>
          <w:szCs w:val="36"/>
        </w:rPr>
        <w:t>2</w:t>
      </w:r>
      <w:r>
        <w:rPr>
          <w:b/>
          <w:bCs/>
          <w:sz w:val="32"/>
          <w:szCs w:val="36"/>
        </w:rPr>
        <w:t>0</w:t>
      </w:r>
      <w:r>
        <w:rPr>
          <w:rFonts w:hint="eastAsia"/>
          <w:b/>
          <w:bCs/>
          <w:sz w:val="32"/>
          <w:szCs w:val="36"/>
          <w:lang w:val="en-US" w:eastAsia="zh-CN"/>
        </w:rPr>
        <w:t>20</w:t>
      </w:r>
      <w:r>
        <w:rPr>
          <w:rFonts w:hint="eastAsia"/>
          <w:b/>
          <w:bCs/>
          <w:sz w:val="32"/>
          <w:szCs w:val="36"/>
        </w:rPr>
        <w:t>、2</w:t>
      </w:r>
      <w:r>
        <w:rPr>
          <w:b/>
          <w:bCs/>
          <w:sz w:val="32"/>
          <w:szCs w:val="36"/>
        </w:rPr>
        <w:t>0</w:t>
      </w:r>
      <w:r>
        <w:rPr>
          <w:rFonts w:hint="eastAsia"/>
          <w:b/>
          <w:bCs/>
          <w:sz w:val="32"/>
          <w:szCs w:val="36"/>
          <w:lang w:val="en-US" w:eastAsia="zh-CN"/>
        </w:rPr>
        <w:t>21</w:t>
      </w:r>
      <w:r>
        <w:rPr>
          <w:rFonts w:hint="eastAsia"/>
          <w:b/>
          <w:bCs/>
          <w:sz w:val="32"/>
          <w:szCs w:val="36"/>
        </w:rPr>
        <w:t>、2</w:t>
      </w:r>
      <w:r>
        <w:rPr>
          <w:b/>
          <w:bCs/>
          <w:sz w:val="32"/>
          <w:szCs w:val="36"/>
        </w:rPr>
        <w:t>0</w:t>
      </w:r>
      <w:r>
        <w:rPr>
          <w:rFonts w:hint="eastAsia"/>
          <w:b/>
          <w:bCs/>
          <w:sz w:val="32"/>
          <w:szCs w:val="36"/>
          <w:lang w:val="en-US" w:eastAsia="zh-CN"/>
        </w:rPr>
        <w:t>22</w:t>
      </w:r>
      <w:r>
        <w:rPr>
          <w:rFonts w:hint="eastAsia"/>
          <w:b/>
          <w:bCs/>
          <w:sz w:val="32"/>
          <w:szCs w:val="36"/>
        </w:rPr>
        <w:t>年立项应结</w:t>
      </w:r>
      <w:r>
        <w:rPr>
          <w:rFonts w:hint="eastAsia"/>
          <w:b/>
          <w:bCs/>
          <w:sz w:val="32"/>
          <w:szCs w:val="36"/>
          <w:lang w:val="en-US" w:eastAsia="zh-CN"/>
        </w:rPr>
        <w:t>和</w:t>
      </w:r>
      <w:bookmarkStart w:id="0" w:name="_GoBack"/>
      <w:bookmarkEnd w:id="0"/>
      <w:r>
        <w:rPr>
          <w:rFonts w:hint="eastAsia"/>
          <w:b/>
          <w:bCs/>
          <w:sz w:val="32"/>
          <w:szCs w:val="36"/>
        </w:rPr>
        <w:t>未结校级科研项目清单</w:t>
      </w:r>
    </w:p>
    <w:p w14:paraId="3C111858"/>
    <w:tbl>
      <w:tblPr>
        <w:tblStyle w:val="5"/>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992"/>
        <w:gridCol w:w="4111"/>
        <w:gridCol w:w="1418"/>
        <w:gridCol w:w="1134"/>
      </w:tblGrid>
      <w:tr w14:paraId="7907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color="auto" w:fill="auto"/>
            <w:noWrap/>
            <w:vAlign w:val="center"/>
          </w:tcPr>
          <w:p w14:paraId="6E34C38B">
            <w:pPr>
              <w:widowControl/>
              <w:jc w:val="center"/>
              <w:rPr>
                <w:rFonts w:ascii="宋体" w:hAnsi="宋体" w:eastAsia="宋体" w:cs="宋体"/>
                <w:b/>
                <w:bCs/>
                <w:kern w:val="0"/>
                <w:sz w:val="22"/>
              </w:rPr>
            </w:pPr>
            <w:r>
              <w:rPr>
                <w:rFonts w:hint="eastAsia" w:ascii="宋体" w:hAnsi="宋体" w:eastAsia="宋体" w:cs="宋体"/>
                <w:b/>
                <w:bCs/>
                <w:kern w:val="0"/>
                <w:sz w:val="22"/>
              </w:rPr>
              <w:t>序号</w:t>
            </w:r>
          </w:p>
        </w:tc>
        <w:tc>
          <w:tcPr>
            <w:tcW w:w="992" w:type="dxa"/>
            <w:shd w:val="clear" w:color="auto" w:fill="auto"/>
            <w:noWrap/>
            <w:vAlign w:val="center"/>
          </w:tcPr>
          <w:p w14:paraId="793E8F13">
            <w:pPr>
              <w:widowControl/>
              <w:jc w:val="center"/>
              <w:rPr>
                <w:rFonts w:ascii="宋体" w:hAnsi="宋体" w:eastAsia="宋体" w:cs="宋体"/>
                <w:b/>
                <w:bCs/>
                <w:kern w:val="0"/>
                <w:sz w:val="22"/>
              </w:rPr>
            </w:pPr>
            <w:r>
              <w:rPr>
                <w:rFonts w:hint="eastAsia" w:ascii="宋体" w:hAnsi="宋体" w:eastAsia="宋体" w:cs="宋体"/>
                <w:b/>
                <w:bCs/>
                <w:kern w:val="0"/>
                <w:sz w:val="22"/>
              </w:rPr>
              <w:t>项目负责人</w:t>
            </w:r>
          </w:p>
        </w:tc>
        <w:tc>
          <w:tcPr>
            <w:tcW w:w="4111" w:type="dxa"/>
            <w:shd w:val="clear" w:color="auto" w:fill="auto"/>
            <w:noWrap/>
            <w:vAlign w:val="center"/>
          </w:tcPr>
          <w:p w14:paraId="7003B52D">
            <w:pPr>
              <w:widowControl/>
              <w:jc w:val="center"/>
              <w:rPr>
                <w:rFonts w:ascii="宋体" w:hAnsi="宋体" w:eastAsia="宋体" w:cs="宋体"/>
                <w:b/>
                <w:bCs/>
                <w:kern w:val="0"/>
                <w:sz w:val="22"/>
              </w:rPr>
            </w:pPr>
            <w:r>
              <w:rPr>
                <w:rFonts w:hint="eastAsia" w:ascii="宋体" w:hAnsi="宋体" w:eastAsia="宋体" w:cs="宋体"/>
                <w:b/>
                <w:bCs/>
                <w:kern w:val="0"/>
                <w:sz w:val="22"/>
              </w:rPr>
              <w:t>项目名称</w:t>
            </w:r>
          </w:p>
        </w:tc>
        <w:tc>
          <w:tcPr>
            <w:tcW w:w="1418" w:type="dxa"/>
            <w:shd w:val="clear" w:color="auto" w:fill="auto"/>
            <w:noWrap/>
            <w:vAlign w:val="center"/>
          </w:tcPr>
          <w:p w14:paraId="594A6121">
            <w:pPr>
              <w:widowControl/>
              <w:jc w:val="center"/>
              <w:rPr>
                <w:rFonts w:ascii="宋体" w:hAnsi="宋体" w:eastAsia="宋体" w:cs="宋体"/>
                <w:b/>
                <w:bCs/>
                <w:kern w:val="0"/>
                <w:sz w:val="22"/>
              </w:rPr>
            </w:pPr>
            <w:r>
              <w:rPr>
                <w:rFonts w:hint="eastAsia" w:ascii="宋体" w:hAnsi="宋体" w:eastAsia="宋体" w:cs="宋体"/>
                <w:b/>
                <w:bCs/>
                <w:kern w:val="0"/>
                <w:sz w:val="22"/>
              </w:rPr>
              <w:t>项目类别</w:t>
            </w:r>
          </w:p>
        </w:tc>
        <w:tc>
          <w:tcPr>
            <w:tcW w:w="1134" w:type="dxa"/>
            <w:shd w:val="clear" w:color="auto" w:fill="auto"/>
            <w:noWrap/>
            <w:vAlign w:val="center"/>
          </w:tcPr>
          <w:p w14:paraId="157D0A7B">
            <w:pPr>
              <w:widowControl/>
              <w:jc w:val="center"/>
              <w:rPr>
                <w:rFonts w:ascii="宋体" w:hAnsi="宋体" w:eastAsia="宋体" w:cs="宋体"/>
                <w:b/>
                <w:bCs/>
                <w:kern w:val="0"/>
                <w:sz w:val="22"/>
              </w:rPr>
            </w:pPr>
            <w:r>
              <w:rPr>
                <w:rFonts w:hint="eastAsia" w:ascii="宋体" w:hAnsi="宋体" w:eastAsia="宋体" w:cs="宋体"/>
                <w:b/>
                <w:bCs/>
                <w:kern w:val="0"/>
                <w:sz w:val="22"/>
              </w:rPr>
              <w:t>立项时间</w:t>
            </w:r>
          </w:p>
        </w:tc>
      </w:tr>
      <w:tr w14:paraId="6774B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38BE18E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w:t>
            </w:r>
          </w:p>
        </w:tc>
        <w:tc>
          <w:tcPr>
            <w:tcW w:w="992" w:type="dxa"/>
            <w:shd w:val="clear"/>
            <w:vAlign w:val="center"/>
          </w:tcPr>
          <w:p w14:paraId="6FCEEC4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王珏</w:t>
            </w:r>
          </w:p>
        </w:tc>
        <w:tc>
          <w:tcPr>
            <w:tcW w:w="4111" w:type="dxa"/>
            <w:shd w:val="clear"/>
            <w:vAlign w:val="center"/>
          </w:tcPr>
          <w:p w14:paraId="704B31C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全面从严治党视域下高校学生党支部建设创新路径研究</w:t>
            </w:r>
          </w:p>
        </w:tc>
        <w:tc>
          <w:tcPr>
            <w:tcW w:w="1418" w:type="dxa"/>
            <w:shd w:val="clear"/>
            <w:vAlign w:val="center"/>
          </w:tcPr>
          <w:p w14:paraId="0FC0FB4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党建专项</w:t>
            </w:r>
          </w:p>
        </w:tc>
        <w:tc>
          <w:tcPr>
            <w:tcW w:w="1134" w:type="dxa"/>
            <w:shd w:val="clear"/>
            <w:vAlign w:val="center"/>
          </w:tcPr>
          <w:p w14:paraId="7973B85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49F6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4153EA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w:t>
            </w:r>
          </w:p>
        </w:tc>
        <w:tc>
          <w:tcPr>
            <w:tcW w:w="992" w:type="dxa"/>
            <w:shd w:val="clear"/>
            <w:vAlign w:val="center"/>
          </w:tcPr>
          <w:p w14:paraId="3E11957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李加美</w:t>
            </w:r>
          </w:p>
        </w:tc>
        <w:tc>
          <w:tcPr>
            <w:tcW w:w="4111" w:type="dxa"/>
            <w:shd w:val="clear"/>
            <w:vAlign w:val="center"/>
          </w:tcPr>
          <w:p w14:paraId="43A0A9D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新时期高校廉政文化培育研究</w:t>
            </w:r>
          </w:p>
        </w:tc>
        <w:tc>
          <w:tcPr>
            <w:tcW w:w="1418" w:type="dxa"/>
            <w:shd w:val="clear"/>
            <w:vAlign w:val="center"/>
          </w:tcPr>
          <w:p w14:paraId="059F5C6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党建专项</w:t>
            </w:r>
          </w:p>
        </w:tc>
        <w:tc>
          <w:tcPr>
            <w:tcW w:w="1134" w:type="dxa"/>
            <w:shd w:val="clear"/>
            <w:vAlign w:val="center"/>
          </w:tcPr>
          <w:p w14:paraId="4DA83B4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2406B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1B9131B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w:t>
            </w:r>
          </w:p>
        </w:tc>
        <w:tc>
          <w:tcPr>
            <w:tcW w:w="992" w:type="dxa"/>
            <w:shd w:val="clear"/>
            <w:vAlign w:val="center"/>
          </w:tcPr>
          <w:p w14:paraId="2C2C4BC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孟英伟</w:t>
            </w:r>
          </w:p>
        </w:tc>
        <w:tc>
          <w:tcPr>
            <w:tcW w:w="4111" w:type="dxa"/>
            <w:shd w:val="clear"/>
            <w:vAlign w:val="center"/>
          </w:tcPr>
          <w:p w14:paraId="3A643AD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教师党支部书记“双带头人”培育工作研究</w:t>
            </w:r>
          </w:p>
        </w:tc>
        <w:tc>
          <w:tcPr>
            <w:tcW w:w="1418" w:type="dxa"/>
            <w:shd w:val="clear"/>
            <w:vAlign w:val="center"/>
          </w:tcPr>
          <w:p w14:paraId="3232BF6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党建专项</w:t>
            </w:r>
          </w:p>
        </w:tc>
        <w:tc>
          <w:tcPr>
            <w:tcW w:w="1134" w:type="dxa"/>
            <w:shd w:val="clear"/>
            <w:vAlign w:val="center"/>
          </w:tcPr>
          <w:p w14:paraId="5FE6603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14042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3141141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w:t>
            </w:r>
          </w:p>
        </w:tc>
        <w:tc>
          <w:tcPr>
            <w:tcW w:w="992" w:type="dxa"/>
            <w:shd w:val="clear"/>
            <w:vAlign w:val="center"/>
          </w:tcPr>
          <w:p w14:paraId="28ABAFF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于慧婷</w:t>
            </w:r>
          </w:p>
        </w:tc>
        <w:tc>
          <w:tcPr>
            <w:tcW w:w="4111" w:type="dxa"/>
            <w:shd w:val="clear"/>
            <w:vAlign w:val="center"/>
          </w:tcPr>
          <w:p w14:paraId="5D8942E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新时代学生党支部和学生工作一体化路径研究</w:t>
            </w:r>
          </w:p>
        </w:tc>
        <w:tc>
          <w:tcPr>
            <w:tcW w:w="1418" w:type="dxa"/>
            <w:shd w:val="clear"/>
            <w:vAlign w:val="center"/>
          </w:tcPr>
          <w:p w14:paraId="75D8AB6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党建专项</w:t>
            </w:r>
          </w:p>
        </w:tc>
        <w:tc>
          <w:tcPr>
            <w:tcW w:w="1134" w:type="dxa"/>
            <w:shd w:val="clear"/>
            <w:vAlign w:val="center"/>
          </w:tcPr>
          <w:p w14:paraId="14336DB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6307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7F6CD02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w:t>
            </w:r>
          </w:p>
        </w:tc>
        <w:tc>
          <w:tcPr>
            <w:tcW w:w="992" w:type="dxa"/>
            <w:shd w:val="clear"/>
            <w:vAlign w:val="center"/>
          </w:tcPr>
          <w:p w14:paraId="0C7B98B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沙艳秋</w:t>
            </w:r>
          </w:p>
        </w:tc>
        <w:tc>
          <w:tcPr>
            <w:tcW w:w="4111" w:type="dxa"/>
            <w:shd w:val="clear"/>
            <w:vAlign w:val="center"/>
          </w:tcPr>
          <w:p w14:paraId="7C9F08E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高校基层党支部“三会一课”质量提升机制研究---以江苏财经职业技术学院为例</w:t>
            </w:r>
          </w:p>
        </w:tc>
        <w:tc>
          <w:tcPr>
            <w:tcW w:w="1418" w:type="dxa"/>
            <w:shd w:val="clear"/>
            <w:vAlign w:val="center"/>
          </w:tcPr>
          <w:p w14:paraId="7C26B23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党建专项</w:t>
            </w:r>
          </w:p>
        </w:tc>
        <w:tc>
          <w:tcPr>
            <w:tcW w:w="1134" w:type="dxa"/>
            <w:shd w:val="clear"/>
            <w:vAlign w:val="center"/>
          </w:tcPr>
          <w:p w14:paraId="738F7EF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63B0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2C23AE3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6</w:t>
            </w:r>
          </w:p>
        </w:tc>
        <w:tc>
          <w:tcPr>
            <w:tcW w:w="992" w:type="dxa"/>
            <w:shd w:val="clear"/>
            <w:vAlign w:val="center"/>
          </w:tcPr>
          <w:p w14:paraId="6FDFE99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陈通</w:t>
            </w:r>
          </w:p>
        </w:tc>
        <w:tc>
          <w:tcPr>
            <w:tcW w:w="4111" w:type="dxa"/>
            <w:shd w:val="clear"/>
            <w:vAlign w:val="center"/>
          </w:tcPr>
          <w:p w14:paraId="7C11561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疫情防控常态化下淮安水产品营销策略研究</w:t>
            </w:r>
          </w:p>
        </w:tc>
        <w:tc>
          <w:tcPr>
            <w:tcW w:w="1418" w:type="dxa"/>
            <w:shd w:val="clear"/>
            <w:vAlign w:val="center"/>
          </w:tcPr>
          <w:p w14:paraId="4020A38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专业社科</w:t>
            </w:r>
          </w:p>
        </w:tc>
        <w:tc>
          <w:tcPr>
            <w:tcW w:w="1134" w:type="dxa"/>
            <w:shd w:val="clear"/>
            <w:vAlign w:val="center"/>
          </w:tcPr>
          <w:p w14:paraId="3F2E063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4634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B054D0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7</w:t>
            </w:r>
          </w:p>
        </w:tc>
        <w:tc>
          <w:tcPr>
            <w:tcW w:w="992" w:type="dxa"/>
            <w:shd w:val="clear"/>
            <w:vAlign w:val="center"/>
          </w:tcPr>
          <w:p w14:paraId="6567EA7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李小玮</w:t>
            </w:r>
          </w:p>
        </w:tc>
        <w:tc>
          <w:tcPr>
            <w:tcW w:w="4111" w:type="dxa"/>
            <w:shd w:val="clear"/>
            <w:vAlign w:val="center"/>
          </w:tcPr>
          <w:p w14:paraId="5E99CB0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生命教育融入高职大学生思想政治工作的思考</w:t>
            </w:r>
          </w:p>
        </w:tc>
        <w:tc>
          <w:tcPr>
            <w:tcW w:w="1418" w:type="dxa"/>
            <w:shd w:val="clear"/>
            <w:vAlign w:val="center"/>
          </w:tcPr>
          <w:p w14:paraId="4D0F1E3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专业社科</w:t>
            </w:r>
          </w:p>
        </w:tc>
        <w:tc>
          <w:tcPr>
            <w:tcW w:w="1134" w:type="dxa"/>
            <w:shd w:val="clear"/>
            <w:vAlign w:val="center"/>
          </w:tcPr>
          <w:p w14:paraId="580801A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1E37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78465D9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8</w:t>
            </w:r>
          </w:p>
        </w:tc>
        <w:tc>
          <w:tcPr>
            <w:tcW w:w="992" w:type="dxa"/>
            <w:shd w:val="clear"/>
            <w:vAlign w:val="center"/>
          </w:tcPr>
          <w:p w14:paraId="3E80BFE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徐丹丹（创业）</w:t>
            </w:r>
          </w:p>
        </w:tc>
        <w:tc>
          <w:tcPr>
            <w:tcW w:w="4111" w:type="dxa"/>
            <w:shd w:val="clear"/>
            <w:vAlign w:val="center"/>
          </w:tcPr>
          <w:p w14:paraId="6C4E98D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高职生尔雅通识课在线学习交互行为研究</w:t>
            </w:r>
          </w:p>
        </w:tc>
        <w:tc>
          <w:tcPr>
            <w:tcW w:w="1418" w:type="dxa"/>
            <w:shd w:val="clear"/>
            <w:vAlign w:val="center"/>
          </w:tcPr>
          <w:p w14:paraId="1E4987F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专业社科</w:t>
            </w:r>
          </w:p>
        </w:tc>
        <w:tc>
          <w:tcPr>
            <w:tcW w:w="1134" w:type="dxa"/>
            <w:shd w:val="clear"/>
            <w:vAlign w:val="center"/>
          </w:tcPr>
          <w:p w14:paraId="05F1899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5EE8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3A1742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9</w:t>
            </w:r>
          </w:p>
        </w:tc>
        <w:tc>
          <w:tcPr>
            <w:tcW w:w="992" w:type="dxa"/>
            <w:shd w:val="clear"/>
            <w:vAlign w:val="center"/>
          </w:tcPr>
          <w:p w14:paraId="23F1955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周晶晶</w:t>
            </w:r>
          </w:p>
        </w:tc>
        <w:tc>
          <w:tcPr>
            <w:tcW w:w="4111" w:type="dxa"/>
            <w:shd w:val="clear"/>
            <w:vAlign w:val="center"/>
          </w:tcPr>
          <w:p w14:paraId="05FB2C0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地域文化视域下高职学生爱国主义教育研究——以淮安文化为例</w:t>
            </w:r>
          </w:p>
        </w:tc>
        <w:tc>
          <w:tcPr>
            <w:tcW w:w="1418" w:type="dxa"/>
            <w:shd w:val="clear"/>
            <w:vAlign w:val="center"/>
          </w:tcPr>
          <w:p w14:paraId="0FD416C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专业社科</w:t>
            </w:r>
          </w:p>
        </w:tc>
        <w:tc>
          <w:tcPr>
            <w:tcW w:w="1134" w:type="dxa"/>
            <w:shd w:val="clear"/>
            <w:vAlign w:val="center"/>
          </w:tcPr>
          <w:p w14:paraId="567B9AA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020EE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2409009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10</w:t>
            </w:r>
          </w:p>
        </w:tc>
        <w:tc>
          <w:tcPr>
            <w:tcW w:w="992" w:type="dxa"/>
            <w:shd w:val="clear"/>
            <w:vAlign w:val="center"/>
          </w:tcPr>
          <w:p w14:paraId="0868C92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汤丽媛</w:t>
            </w:r>
          </w:p>
        </w:tc>
        <w:tc>
          <w:tcPr>
            <w:tcW w:w="4111" w:type="dxa"/>
            <w:shd w:val="clear"/>
            <w:vAlign w:val="center"/>
          </w:tcPr>
          <w:p w14:paraId="36F968E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基于A-B双角色引导机制的大学生网络舆情治理与信息素养教育协同模式研究</w:t>
            </w:r>
          </w:p>
        </w:tc>
        <w:tc>
          <w:tcPr>
            <w:tcW w:w="1418" w:type="dxa"/>
            <w:shd w:val="clear"/>
            <w:vAlign w:val="center"/>
          </w:tcPr>
          <w:p w14:paraId="193B602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专业社科</w:t>
            </w:r>
          </w:p>
        </w:tc>
        <w:tc>
          <w:tcPr>
            <w:tcW w:w="1134" w:type="dxa"/>
            <w:shd w:val="clear"/>
            <w:vAlign w:val="center"/>
          </w:tcPr>
          <w:p w14:paraId="15E4B56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5B29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1167E6D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11</w:t>
            </w:r>
          </w:p>
        </w:tc>
        <w:tc>
          <w:tcPr>
            <w:tcW w:w="992" w:type="dxa"/>
            <w:shd w:val="clear"/>
            <w:vAlign w:val="center"/>
          </w:tcPr>
          <w:p w14:paraId="5A0F855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武涛</w:t>
            </w:r>
          </w:p>
        </w:tc>
        <w:tc>
          <w:tcPr>
            <w:tcW w:w="4111" w:type="dxa"/>
            <w:shd w:val="clear"/>
            <w:vAlign w:val="center"/>
          </w:tcPr>
          <w:p w14:paraId="207B7D8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西林瓶自动轧盖机快换式轧刀装置的研发</w:t>
            </w:r>
          </w:p>
        </w:tc>
        <w:tc>
          <w:tcPr>
            <w:tcW w:w="1418" w:type="dxa"/>
            <w:shd w:val="clear"/>
            <w:vAlign w:val="center"/>
          </w:tcPr>
          <w:p w14:paraId="3C8A6CF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专业科技</w:t>
            </w:r>
          </w:p>
        </w:tc>
        <w:tc>
          <w:tcPr>
            <w:tcW w:w="1134" w:type="dxa"/>
            <w:shd w:val="clear"/>
            <w:vAlign w:val="center"/>
          </w:tcPr>
          <w:p w14:paraId="25842FC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2020</w:t>
            </w:r>
          </w:p>
        </w:tc>
      </w:tr>
      <w:tr w14:paraId="3F3C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6CD83E8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12</w:t>
            </w:r>
          </w:p>
        </w:tc>
        <w:tc>
          <w:tcPr>
            <w:tcW w:w="992" w:type="dxa"/>
            <w:shd w:val="clear"/>
            <w:vAlign w:val="center"/>
          </w:tcPr>
          <w:p w14:paraId="3EE40C5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沙艳秋</w:t>
            </w:r>
          </w:p>
        </w:tc>
        <w:tc>
          <w:tcPr>
            <w:tcW w:w="4111" w:type="dxa"/>
            <w:shd w:val="clear"/>
            <w:vAlign w:val="center"/>
          </w:tcPr>
          <w:p w14:paraId="4DB99E0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学生工作决策与民主管理机制研究</w:t>
            </w:r>
          </w:p>
        </w:tc>
        <w:tc>
          <w:tcPr>
            <w:tcW w:w="1418" w:type="dxa"/>
            <w:shd w:val="clear"/>
            <w:vAlign w:val="center"/>
          </w:tcPr>
          <w:p w14:paraId="64F120A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117E8EE5">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2000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16D4D7F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13</w:t>
            </w:r>
          </w:p>
        </w:tc>
        <w:tc>
          <w:tcPr>
            <w:tcW w:w="992" w:type="dxa"/>
            <w:shd w:val="clear"/>
            <w:vAlign w:val="center"/>
          </w:tcPr>
          <w:p w14:paraId="7E6D751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梁荣幸</w:t>
            </w:r>
          </w:p>
        </w:tc>
        <w:tc>
          <w:tcPr>
            <w:tcW w:w="4111" w:type="dxa"/>
            <w:shd w:val="clear"/>
            <w:vAlign w:val="center"/>
          </w:tcPr>
          <w:p w14:paraId="48310DA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学生德育发展目标与质量标准保障机制研究</w:t>
            </w:r>
          </w:p>
        </w:tc>
        <w:tc>
          <w:tcPr>
            <w:tcW w:w="1418" w:type="dxa"/>
            <w:shd w:val="clear"/>
            <w:vAlign w:val="center"/>
          </w:tcPr>
          <w:p w14:paraId="1CE6937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54B4327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6ABA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F31EF9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14</w:t>
            </w:r>
          </w:p>
        </w:tc>
        <w:tc>
          <w:tcPr>
            <w:tcW w:w="992" w:type="dxa"/>
            <w:shd w:val="clear"/>
            <w:vAlign w:val="center"/>
          </w:tcPr>
          <w:p w14:paraId="19C076C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林森</w:t>
            </w:r>
          </w:p>
        </w:tc>
        <w:tc>
          <w:tcPr>
            <w:tcW w:w="4111" w:type="dxa"/>
            <w:shd w:val="clear"/>
            <w:vAlign w:val="center"/>
          </w:tcPr>
          <w:p w14:paraId="079A6A3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领导干部联系二级学院和中层以上干部联系学生工作机制研究</w:t>
            </w:r>
          </w:p>
        </w:tc>
        <w:tc>
          <w:tcPr>
            <w:tcW w:w="1418" w:type="dxa"/>
            <w:shd w:val="clear"/>
            <w:vAlign w:val="center"/>
          </w:tcPr>
          <w:p w14:paraId="49EAA93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4A6A4A8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1E1A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11B60B2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15</w:t>
            </w:r>
          </w:p>
        </w:tc>
        <w:tc>
          <w:tcPr>
            <w:tcW w:w="992" w:type="dxa"/>
            <w:shd w:val="clear"/>
            <w:vAlign w:val="center"/>
          </w:tcPr>
          <w:p w14:paraId="0FD583A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黄海梅</w:t>
            </w:r>
          </w:p>
        </w:tc>
        <w:tc>
          <w:tcPr>
            <w:tcW w:w="4111" w:type="dxa"/>
            <w:shd w:val="clear"/>
            <w:vAlign w:val="center"/>
          </w:tcPr>
          <w:p w14:paraId="0D28338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学生思想政治工作一线人员年度考核评价机制研究</w:t>
            </w:r>
          </w:p>
        </w:tc>
        <w:tc>
          <w:tcPr>
            <w:tcW w:w="1418" w:type="dxa"/>
            <w:shd w:val="clear"/>
            <w:vAlign w:val="center"/>
          </w:tcPr>
          <w:p w14:paraId="5A4E5D3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0B5A311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28BE1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BD8222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16</w:t>
            </w:r>
          </w:p>
        </w:tc>
        <w:tc>
          <w:tcPr>
            <w:tcW w:w="992" w:type="dxa"/>
            <w:shd w:val="clear"/>
            <w:vAlign w:val="center"/>
          </w:tcPr>
          <w:p w14:paraId="7DA3043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宗洪亮</w:t>
            </w:r>
          </w:p>
        </w:tc>
        <w:tc>
          <w:tcPr>
            <w:tcW w:w="4111" w:type="dxa"/>
            <w:shd w:val="clear"/>
            <w:vAlign w:val="center"/>
          </w:tcPr>
          <w:p w14:paraId="71E587D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学生宿舍物管人员和学校保安人员的监管机制研究</w:t>
            </w:r>
          </w:p>
        </w:tc>
        <w:tc>
          <w:tcPr>
            <w:tcW w:w="1418" w:type="dxa"/>
            <w:shd w:val="clear"/>
            <w:vAlign w:val="center"/>
          </w:tcPr>
          <w:p w14:paraId="0D996FF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5269325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4706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20CF66E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17</w:t>
            </w:r>
          </w:p>
        </w:tc>
        <w:tc>
          <w:tcPr>
            <w:tcW w:w="992" w:type="dxa"/>
            <w:shd w:val="clear"/>
            <w:vAlign w:val="center"/>
          </w:tcPr>
          <w:p w14:paraId="4FAAC35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徐静</w:t>
            </w:r>
          </w:p>
        </w:tc>
        <w:tc>
          <w:tcPr>
            <w:tcW w:w="4111" w:type="dxa"/>
            <w:shd w:val="clear"/>
            <w:vAlign w:val="center"/>
          </w:tcPr>
          <w:p w14:paraId="6513E4B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基层团组织建设质量提升三年行动计划</w:t>
            </w:r>
          </w:p>
        </w:tc>
        <w:tc>
          <w:tcPr>
            <w:tcW w:w="1418" w:type="dxa"/>
            <w:shd w:val="clear"/>
            <w:vAlign w:val="center"/>
          </w:tcPr>
          <w:p w14:paraId="473B69E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4D5B6A3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15A5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CA50B6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18</w:t>
            </w:r>
          </w:p>
        </w:tc>
        <w:tc>
          <w:tcPr>
            <w:tcW w:w="992" w:type="dxa"/>
            <w:shd w:val="clear"/>
            <w:vAlign w:val="center"/>
          </w:tcPr>
          <w:p w14:paraId="42B2E76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于慧婷</w:t>
            </w:r>
          </w:p>
        </w:tc>
        <w:tc>
          <w:tcPr>
            <w:tcW w:w="4111" w:type="dxa"/>
            <w:shd w:val="clear"/>
            <w:vAlign w:val="center"/>
          </w:tcPr>
          <w:p w14:paraId="646324D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辅导员素质提升三年行动计划</w:t>
            </w:r>
          </w:p>
        </w:tc>
        <w:tc>
          <w:tcPr>
            <w:tcW w:w="1418" w:type="dxa"/>
            <w:shd w:val="clear"/>
            <w:vAlign w:val="center"/>
          </w:tcPr>
          <w:p w14:paraId="4A8A2E1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32161EB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7C9A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78C2641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19</w:t>
            </w:r>
          </w:p>
        </w:tc>
        <w:tc>
          <w:tcPr>
            <w:tcW w:w="992" w:type="dxa"/>
            <w:shd w:val="clear"/>
            <w:vAlign w:val="center"/>
          </w:tcPr>
          <w:p w14:paraId="54862EF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马方琳</w:t>
            </w:r>
          </w:p>
        </w:tc>
        <w:tc>
          <w:tcPr>
            <w:tcW w:w="4111" w:type="dxa"/>
            <w:shd w:val="clear"/>
            <w:vAlign w:val="center"/>
          </w:tcPr>
          <w:p w14:paraId="3AC5133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学生党组织引领工程</w:t>
            </w:r>
          </w:p>
        </w:tc>
        <w:tc>
          <w:tcPr>
            <w:tcW w:w="1418" w:type="dxa"/>
            <w:shd w:val="clear"/>
            <w:vAlign w:val="center"/>
          </w:tcPr>
          <w:p w14:paraId="35803D5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13BE0A3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5428F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3C0A13A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w:t>
            </w:r>
          </w:p>
        </w:tc>
        <w:tc>
          <w:tcPr>
            <w:tcW w:w="992" w:type="dxa"/>
            <w:shd w:val="clear"/>
            <w:vAlign w:val="center"/>
          </w:tcPr>
          <w:p w14:paraId="69A123D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李梦竹</w:t>
            </w:r>
          </w:p>
        </w:tc>
        <w:tc>
          <w:tcPr>
            <w:tcW w:w="4111" w:type="dxa"/>
            <w:shd w:val="clear"/>
            <w:vAlign w:val="center"/>
          </w:tcPr>
          <w:p w14:paraId="65E7F89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学生诚信体系建设工程</w:t>
            </w:r>
          </w:p>
        </w:tc>
        <w:tc>
          <w:tcPr>
            <w:tcW w:w="1418" w:type="dxa"/>
            <w:shd w:val="clear"/>
            <w:vAlign w:val="center"/>
          </w:tcPr>
          <w:p w14:paraId="0F37C53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6996AAF2">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5744B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2361D1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21</w:t>
            </w:r>
          </w:p>
        </w:tc>
        <w:tc>
          <w:tcPr>
            <w:tcW w:w="992" w:type="dxa"/>
            <w:shd w:val="clear"/>
            <w:vAlign w:val="center"/>
          </w:tcPr>
          <w:p w14:paraId="3106E23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武亚凡</w:t>
            </w:r>
          </w:p>
        </w:tc>
        <w:tc>
          <w:tcPr>
            <w:tcW w:w="4111" w:type="dxa"/>
            <w:shd w:val="clear"/>
            <w:vAlign w:val="center"/>
          </w:tcPr>
          <w:p w14:paraId="7021DA5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学生身心健康保障工程</w:t>
            </w:r>
          </w:p>
        </w:tc>
        <w:tc>
          <w:tcPr>
            <w:tcW w:w="1418" w:type="dxa"/>
            <w:shd w:val="clear"/>
            <w:vAlign w:val="center"/>
          </w:tcPr>
          <w:p w14:paraId="5DC1D41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6FF2F8E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07B5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303F00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22</w:t>
            </w:r>
          </w:p>
        </w:tc>
        <w:tc>
          <w:tcPr>
            <w:tcW w:w="992" w:type="dxa"/>
            <w:shd w:val="clear"/>
            <w:vAlign w:val="center"/>
          </w:tcPr>
          <w:p w14:paraId="491D24F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侍海</w:t>
            </w:r>
          </w:p>
        </w:tc>
        <w:tc>
          <w:tcPr>
            <w:tcW w:w="4111" w:type="dxa"/>
            <w:shd w:val="clear"/>
            <w:vAlign w:val="center"/>
          </w:tcPr>
          <w:p w14:paraId="7E1F4C4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严禁学生吸烟酗酒专项行动</w:t>
            </w:r>
          </w:p>
        </w:tc>
        <w:tc>
          <w:tcPr>
            <w:tcW w:w="1418" w:type="dxa"/>
            <w:shd w:val="clear"/>
            <w:vAlign w:val="center"/>
          </w:tcPr>
          <w:p w14:paraId="11BE340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vAlign w:val="center"/>
          </w:tcPr>
          <w:p w14:paraId="48DE001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3C9DA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62A4FD0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23</w:t>
            </w:r>
          </w:p>
        </w:tc>
        <w:tc>
          <w:tcPr>
            <w:tcW w:w="992" w:type="dxa"/>
            <w:shd w:val="clear"/>
            <w:vAlign w:val="center"/>
          </w:tcPr>
          <w:p w14:paraId="6E8BDC0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徐晨光</w:t>
            </w:r>
          </w:p>
        </w:tc>
        <w:tc>
          <w:tcPr>
            <w:tcW w:w="4111" w:type="dxa"/>
            <w:shd w:val="clear"/>
            <w:vAlign w:val="center"/>
          </w:tcPr>
          <w:p w14:paraId="06857E6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强化学生公寓管理专项行动</w:t>
            </w:r>
          </w:p>
        </w:tc>
        <w:tc>
          <w:tcPr>
            <w:tcW w:w="1418" w:type="dxa"/>
            <w:shd w:val="clear"/>
            <w:vAlign w:val="center"/>
          </w:tcPr>
          <w:p w14:paraId="4A4FA26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noWrap/>
            <w:vAlign w:val="center"/>
          </w:tcPr>
          <w:p w14:paraId="6C16AAA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5BAE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681663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24</w:t>
            </w:r>
          </w:p>
        </w:tc>
        <w:tc>
          <w:tcPr>
            <w:tcW w:w="992" w:type="dxa"/>
            <w:shd w:val="clear"/>
            <w:vAlign w:val="center"/>
          </w:tcPr>
          <w:p w14:paraId="2D3A7A2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丁胜利</w:t>
            </w:r>
          </w:p>
        </w:tc>
        <w:tc>
          <w:tcPr>
            <w:tcW w:w="4111" w:type="dxa"/>
            <w:shd w:val="clear"/>
            <w:vAlign w:val="center"/>
          </w:tcPr>
          <w:p w14:paraId="376D433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学工战线作风建设专项行动</w:t>
            </w:r>
          </w:p>
        </w:tc>
        <w:tc>
          <w:tcPr>
            <w:tcW w:w="1418" w:type="dxa"/>
            <w:shd w:val="clear"/>
            <w:vAlign w:val="center"/>
          </w:tcPr>
          <w:p w14:paraId="75B9A53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辅导员专项</w:t>
            </w:r>
          </w:p>
        </w:tc>
        <w:tc>
          <w:tcPr>
            <w:tcW w:w="1134" w:type="dxa"/>
            <w:shd w:val="clear"/>
            <w:noWrap/>
            <w:vAlign w:val="center"/>
          </w:tcPr>
          <w:p w14:paraId="6E05482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2020</w:t>
            </w:r>
          </w:p>
        </w:tc>
      </w:tr>
      <w:tr w14:paraId="1471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87A4DB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25</w:t>
            </w:r>
          </w:p>
        </w:tc>
        <w:tc>
          <w:tcPr>
            <w:tcW w:w="992" w:type="dxa"/>
            <w:shd w:val="clear"/>
            <w:vAlign w:val="center"/>
          </w:tcPr>
          <w:p w14:paraId="170401A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崔立功</w:t>
            </w:r>
          </w:p>
        </w:tc>
        <w:tc>
          <w:tcPr>
            <w:tcW w:w="4111" w:type="dxa"/>
            <w:shd w:val="clear"/>
            <w:vAlign w:val="center"/>
          </w:tcPr>
          <w:p w14:paraId="0FC048E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淮安党史人物与事件分析研究</w:t>
            </w:r>
          </w:p>
        </w:tc>
        <w:tc>
          <w:tcPr>
            <w:tcW w:w="1418" w:type="dxa"/>
            <w:shd w:val="clear"/>
            <w:vAlign w:val="center"/>
          </w:tcPr>
          <w:p w14:paraId="5EB9623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党史研究专项</w:t>
            </w:r>
          </w:p>
        </w:tc>
        <w:tc>
          <w:tcPr>
            <w:tcW w:w="1134" w:type="dxa"/>
            <w:shd w:val="clear"/>
            <w:noWrap/>
            <w:vAlign w:val="center"/>
          </w:tcPr>
          <w:p w14:paraId="08FAB154">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745F5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65C5B3E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26</w:t>
            </w:r>
          </w:p>
        </w:tc>
        <w:tc>
          <w:tcPr>
            <w:tcW w:w="992" w:type="dxa"/>
            <w:shd w:val="clear"/>
            <w:vAlign w:val="center"/>
          </w:tcPr>
          <w:p w14:paraId="6C94182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鲁靖文</w:t>
            </w:r>
          </w:p>
        </w:tc>
        <w:tc>
          <w:tcPr>
            <w:tcW w:w="4111" w:type="dxa"/>
            <w:shd w:val="clear"/>
            <w:vAlign w:val="center"/>
          </w:tcPr>
          <w:p w14:paraId="086EC16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同城化发展背景下淮安融入长三角一体化高质量发展的路径研究</w:t>
            </w:r>
          </w:p>
        </w:tc>
        <w:tc>
          <w:tcPr>
            <w:tcW w:w="1418" w:type="dxa"/>
            <w:shd w:val="clear"/>
            <w:vAlign w:val="center"/>
          </w:tcPr>
          <w:p w14:paraId="1BFF037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2134745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70D7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9D8144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27</w:t>
            </w:r>
          </w:p>
        </w:tc>
        <w:tc>
          <w:tcPr>
            <w:tcW w:w="992" w:type="dxa"/>
            <w:shd w:val="clear"/>
            <w:vAlign w:val="center"/>
          </w:tcPr>
          <w:p w14:paraId="418F5CE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刘薇</w:t>
            </w:r>
          </w:p>
        </w:tc>
        <w:tc>
          <w:tcPr>
            <w:tcW w:w="4111" w:type="dxa"/>
            <w:shd w:val="clear"/>
            <w:vAlign w:val="center"/>
          </w:tcPr>
          <w:p w14:paraId="33EB299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智慧教育时代育人价值引领下教师G-TPCK框架研究</w:t>
            </w:r>
          </w:p>
        </w:tc>
        <w:tc>
          <w:tcPr>
            <w:tcW w:w="1418" w:type="dxa"/>
            <w:shd w:val="clear"/>
            <w:vAlign w:val="center"/>
          </w:tcPr>
          <w:p w14:paraId="5FA63C8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076CB7E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3994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1E81B62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28</w:t>
            </w:r>
          </w:p>
        </w:tc>
        <w:tc>
          <w:tcPr>
            <w:tcW w:w="992" w:type="dxa"/>
            <w:shd w:val="clear"/>
            <w:vAlign w:val="center"/>
          </w:tcPr>
          <w:p w14:paraId="7134D14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潘亚兰</w:t>
            </w:r>
          </w:p>
        </w:tc>
        <w:tc>
          <w:tcPr>
            <w:tcW w:w="4111" w:type="dxa"/>
            <w:shd w:val="clear"/>
            <w:vAlign w:val="center"/>
          </w:tcPr>
          <w:p w14:paraId="124C661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立德树人视域下大学生理想信念教育的有效途径研究</w:t>
            </w:r>
          </w:p>
        </w:tc>
        <w:tc>
          <w:tcPr>
            <w:tcW w:w="1418" w:type="dxa"/>
            <w:shd w:val="clear"/>
            <w:vAlign w:val="center"/>
          </w:tcPr>
          <w:p w14:paraId="17F5FC5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52DE69F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3AA80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CBB055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29</w:t>
            </w:r>
          </w:p>
        </w:tc>
        <w:tc>
          <w:tcPr>
            <w:tcW w:w="992" w:type="dxa"/>
            <w:shd w:val="clear"/>
            <w:vAlign w:val="center"/>
          </w:tcPr>
          <w:p w14:paraId="7DC99A0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白雪</w:t>
            </w:r>
          </w:p>
        </w:tc>
        <w:tc>
          <w:tcPr>
            <w:tcW w:w="4111" w:type="dxa"/>
            <w:shd w:val="clear"/>
            <w:vAlign w:val="center"/>
          </w:tcPr>
          <w:p w14:paraId="3A26BED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课程思政的知与行</w:t>
            </w:r>
          </w:p>
        </w:tc>
        <w:tc>
          <w:tcPr>
            <w:tcW w:w="1418" w:type="dxa"/>
            <w:shd w:val="clear"/>
            <w:vAlign w:val="center"/>
          </w:tcPr>
          <w:p w14:paraId="7B73C58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236D7ED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6E621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AB9E40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30</w:t>
            </w:r>
          </w:p>
        </w:tc>
        <w:tc>
          <w:tcPr>
            <w:tcW w:w="992" w:type="dxa"/>
            <w:shd w:val="clear"/>
            <w:vAlign w:val="center"/>
          </w:tcPr>
          <w:p w14:paraId="286DA32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宋甲丽</w:t>
            </w:r>
          </w:p>
        </w:tc>
        <w:tc>
          <w:tcPr>
            <w:tcW w:w="4111" w:type="dxa"/>
            <w:shd w:val="clear"/>
            <w:vAlign w:val="center"/>
          </w:tcPr>
          <w:p w14:paraId="1118FB5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智能时代职业需求下高职学生信息素养培育研究</w:t>
            </w:r>
          </w:p>
        </w:tc>
        <w:tc>
          <w:tcPr>
            <w:tcW w:w="1418" w:type="dxa"/>
            <w:shd w:val="clear"/>
            <w:vAlign w:val="center"/>
          </w:tcPr>
          <w:p w14:paraId="067003B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124B50A9">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5991F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49874B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31</w:t>
            </w:r>
          </w:p>
        </w:tc>
        <w:tc>
          <w:tcPr>
            <w:tcW w:w="992" w:type="dxa"/>
            <w:shd w:val="clear"/>
            <w:vAlign w:val="center"/>
          </w:tcPr>
          <w:p w14:paraId="27C32BF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纪彤</w:t>
            </w:r>
          </w:p>
        </w:tc>
        <w:tc>
          <w:tcPr>
            <w:tcW w:w="4111" w:type="dxa"/>
            <w:shd w:val="clear"/>
            <w:vAlign w:val="center"/>
          </w:tcPr>
          <w:p w14:paraId="05794F4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经典阅读视域下的思想道德教育探索与实践——以《红楼梦》为例</w:t>
            </w:r>
          </w:p>
        </w:tc>
        <w:tc>
          <w:tcPr>
            <w:tcW w:w="1418" w:type="dxa"/>
            <w:shd w:val="clear"/>
            <w:vAlign w:val="center"/>
          </w:tcPr>
          <w:p w14:paraId="19E366B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43E8EB26">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2347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05BF12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32</w:t>
            </w:r>
          </w:p>
        </w:tc>
        <w:tc>
          <w:tcPr>
            <w:tcW w:w="992" w:type="dxa"/>
            <w:shd w:val="clear"/>
            <w:vAlign w:val="center"/>
          </w:tcPr>
          <w:p w14:paraId="723F995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韩洋</w:t>
            </w:r>
          </w:p>
        </w:tc>
        <w:tc>
          <w:tcPr>
            <w:tcW w:w="4111" w:type="dxa"/>
            <w:shd w:val="clear"/>
            <w:vAlign w:val="center"/>
          </w:tcPr>
          <w:p w14:paraId="0CEBA56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碳达峰碳中和背景下绿色高职校园建设研究</w:t>
            </w:r>
          </w:p>
        </w:tc>
        <w:tc>
          <w:tcPr>
            <w:tcW w:w="1418" w:type="dxa"/>
            <w:shd w:val="clear"/>
            <w:vAlign w:val="center"/>
          </w:tcPr>
          <w:p w14:paraId="4736579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0ACADB2E">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47C4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7B49F30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33</w:t>
            </w:r>
          </w:p>
        </w:tc>
        <w:tc>
          <w:tcPr>
            <w:tcW w:w="992" w:type="dxa"/>
            <w:shd w:val="clear"/>
            <w:vAlign w:val="center"/>
          </w:tcPr>
          <w:p w14:paraId="5EFD09B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范园园</w:t>
            </w:r>
          </w:p>
        </w:tc>
        <w:tc>
          <w:tcPr>
            <w:tcW w:w="4111" w:type="dxa"/>
            <w:shd w:val="clear"/>
            <w:vAlign w:val="center"/>
          </w:tcPr>
          <w:p w14:paraId="2C6A97E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高职学生使用APP学习情况调查—基于江苏财经职业技术学院的实证研究</w:t>
            </w:r>
          </w:p>
        </w:tc>
        <w:tc>
          <w:tcPr>
            <w:tcW w:w="1418" w:type="dxa"/>
            <w:shd w:val="clear"/>
            <w:vAlign w:val="center"/>
          </w:tcPr>
          <w:p w14:paraId="105284B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48BAF7E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6521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E2B60A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34</w:t>
            </w:r>
          </w:p>
        </w:tc>
        <w:tc>
          <w:tcPr>
            <w:tcW w:w="992" w:type="dxa"/>
            <w:shd w:val="clear"/>
            <w:vAlign w:val="center"/>
          </w:tcPr>
          <w:p w14:paraId="4127103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徐笛</w:t>
            </w:r>
          </w:p>
        </w:tc>
        <w:tc>
          <w:tcPr>
            <w:tcW w:w="4111" w:type="dxa"/>
            <w:shd w:val="clear"/>
            <w:vAlign w:val="center"/>
          </w:tcPr>
          <w:p w14:paraId="12A55D3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直播带货的供应链模式研究——以东海水晶小镇为例</w:t>
            </w:r>
          </w:p>
        </w:tc>
        <w:tc>
          <w:tcPr>
            <w:tcW w:w="1418" w:type="dxa"/>
            <w:shd w:val="clear"/>
            <w:vAlign w:val="center"/>
          </w:tcPr>
          <w:p w14:paraId="6CF5643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社科类</w:t>
            </w:r>
          </w:p>
        </w:tc>
        <w:tc>
          <w:tcPr>
            <w:tcW w:w="1134" w:type="dxa"/>
            <w:shd w:val="clear"/>
            <w:noWrap/>
            <w:vAlign w:val="center"/>
          </w:tcPr>
          <w:p w14:paraId="1D126108">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38FC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6FA8E5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35</w:t>
            </w:r>
          </w:p>
        </w:tc>
        <w:tc>
          <w:tcPr>
            <w:tcW w:w="992" w:type="dxa"/>
            <w:shd w:val="clear"/>
            <w:vAlign w:val="center"/>
          </w:tcPr>
          <w:p w14:paraId="1534B36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葛家玉</w:t>
            </w:r>
          </w:p>
        </w:tc>
        <w:tc>
          <w:tcPr>
            <w:tcW w:w="4111" w:type="dxa"/>
            <w:shd w:val="clear"/>
            <w:vAlign w:val="center"/>
          </w:tcPr>
          <w:p w14:paraId="21D2FE3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新形势下红色文化融入大学生党员教育管理的路径研究</w:t>
            </w:r>
          </w:p>
        </w:tc>
        <w:tc>
          <w:tcPr>
            <w:tcW w:w="1418" w:type="dxa"/>
            <w:shd w:val="clear"/>
            <w:vAlign w:val="center"/>
          </w:tcPr>
          <w:p w14:paraId="366F334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630E5C6B">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7BB1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26A2D8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36</w:t>
            </w:r>
          </w:p>
        </w:tc>
        <w:tc>
          <w:tcPr>
            <w:tcW w:w="992" w:type="dxa"/>
            <w:shd w:val="clear"/>
            <w:vAlign w:val="center"/>
          </w:tcPr>
          <w:p w14:paraId="7E618B8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徐翠婷</w:t>
            </w:r>
          </w:p>
        </w:tc>
        <w:tc>
          <w:tcPr>
            <w:tcW w:w="4111" w:type="dxa"/>
            <w:shd w:val="clear"/>
            <w:vAlign w:val="center"/>
          </w:tcPr>
          <w:p w14:paraId="7F33958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高质量发展背景下高职院校师德师风长效机制建设研究</w:t>
            </w:r>
          </w:p>
        </w:tc>
        <w:tc>
          <w:tcPr>
            <w:tcW w:w="1418" w:type="dxa"/>
            <w:shd w:val="clear"/>
            <w:vAlign w:val="center"/>
          </w:tcPr>
          <w:p w14:paraId="78FD7A2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2F44C12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24F0C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6EEE105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37</w:t>
            </w:r>
          </w:p>
        </w:tc>
        <w:tc>
          <w:tcPr>
            <w:tcW w:w="992" w:type="dxa"/>
            <w:shd w:val="clear"/>
            <w:vAlign w:val="center"/>
          </w:tcPr>
          <w:p w14:paraId="3DF6097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宗洪亮</w:t>
            </w:r>
          </w:p>
        </w:tc>
        <w:tc>
          <w:tcPr>
            <w:tcW w:w="4111" w:type="dxa"/>
            <w:shd w:val="clear"/>
            <w:vAlign w:val="center"/>
          </w:tcPr>
          <w:p w14:paraId="22D5D9B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全面从严治党视域下学生党员发展全过程质量保障机制的研究</w:t>
            </w:r>
          </w:p>
        </w:tc>
        <w:tc>
          <w:tcPr>
            <w:tcW w:w="1418" w:type="dxa"/>
            <w:shd w:val="clear"/>
            <w:vAlign w:val="center"/>
          </w:tcPr>
          <w:p w14:paraId="010D55B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779EDF7D">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0512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44BB90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38</w:t>
            </w:r>
          </w:p>
        </w:tc>
        <w:tc>
          <w:tcPr>
            <w:tcW w:w="992" w:type="dxa"/>
            <w:shd w:val="clear"/>
            <w:vAlign w:val="center"/>
          </w:tcPr>
          <w:p w14:paraId="2806CEB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李强</w:t>
            </w:r>
          </w:p>
        </w:tc>
        <w:tc>
          <w:tcPr>
            <w:tcW w:w="4111" w:type="dxa"/>
            <w:shd w:val="clear"/>
            <w:vAlign w:val="center"/>
          </w:tcPr>
          <w:p w14:paraId="2833FAC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加大高知识群体党员发展工作研究</w:t>
            </w:r>
          </w:p>
        </w:tc>
        <w:tc>
          <w:tcPr>
            <w:tcW w:w="1418" w:type="dxa"/>
            <w:shd w:val="clear"/>
            <w:vAlign w:val="center"/>
          </w:tcPr>
          <w:p w14:paraId="6D293B2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61D009BC">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2021</w:t>
            </w:r>
          </w:p>
        </w:tc>
      </w:tr>
      <w:tr w14:paraId="4D624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29A591B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39</w:t>
            </w:r>
          </w:p>
        </w:tc>
        <w:tc>
          <w:tcPr>
            <w:tcW w:w="992" w:type="dxa"/>
            <w:shd w:val="clear"/>
            <w:vAlign w:val="center"/>
          </w:tcPr>
          <w:p w14:paraId="4FD3F05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陈宁宁</w:t>
            </w:r>
          </w:p>
        </w:tc>
        <w:tc>
          <w:tcPr>
            <w:tcW w:w="4111" w:type="dxa"/>
            <w:shd w:val="clear"/>
            <w:vAlign w:val="center"/>
          </w:tcPr>
          <w:p w14:paraId="10B767A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基于工业互联网的工业装备信息模型的研究与应用</w:t>
            </w:r>
          </w:p>
        </w:tc>
        <w:tc>
          <w:tcPr>
            <w:tcW w:w="1418" w:type="dxa"/>
            <w:shd w:val="clear"/>
            <w:vAlign w:val="center"/>
          </w:tcPr>
          <w:p w14:paraId="670F96A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平台建设专项</w:t>
            </w:r>
          </w:p>
        </w:tc>
        <w:tc>
          <w:tcPr>
            <w:tcW w:w="1134" w:type="dxa"/>
            <w:shd w:val="clear"/>
            <w:noWrap/>
            <w:vAlign w:val="center"/>
          </w:tcPr>
          <w:p w14:paraId="5C128417">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2022</w:t>
            </w:r>
          </w:p>
        </w:tc>
      </w:tr>
      <w:tr w14:paraId="4133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F05FBA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40</w:t>
            </w:r>
          </w:p>
        </w:tc>
        <w:tc>
          <w:tcPr>
            <w:tcW w:w="992" w:type="dxa"/>
            <w:shd w:val="clear"/>
            <w:vAlign w:val="center"/>
          </w:tcPr>
          <w:p w14:paraId="3394651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顾荣</w:t>
            </w:r>
          </w:p>
        </w:tc>
        <w:tc>
          <w:tcPr>
            <w:tcW w:w="4111" w:type="dxa"/>
            <w:shd w:val="clear"/>
            <w:vAlign w:val="center"/>
          </w:tcPr>
          <w:p w14:paraId="5EF66C3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《高等数学》课程融合“五育”的思考与实践</w:t>
            </w:r>
          </w:p>
        </w:tc>
        <w:tc>
          <w:tcPr>
            <w:tcW w:w="1418" w:type="dxa"/>
            <w:shd w:val="clear"/>
            <w:vAlign w:val="center"/>
          </w:tcPr>
          <w:p w14:paraId="2EA2131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高水平校研究专项</w:t>
            </w:r>
          </w:p>
        </w:tc>
        <w:tc>
          <w:tcPr>
            <w:tcW w:w="1134" w:type="dxa"/>
            <w:shd w:val="clear"/>
            <w:noWrap/>
            <w:vAlign w:val="center"/>
          </w:tcPr>
          <w:p w14:paraId="1AC2E0B3">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2022</w:t>
            </w:r>
          </w:p>
        </w:tc>
      </w:tr>
      <w:tr w14:paraId="11551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D5C3F8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41</w:t>
            </w:r>
          </w:p>
        </w:tc>
        <w:tc>
          <w:tcPr>
            <w:tcW w:w="992" w:type="dxa"/>
            <w:shd w:val="clear"/>
            <w:vAlign w:val="center"/>
          </w:tcPr>
          <w:p w14:paraId="36FD5C5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赵晓青</w:t>
            </w:r>
          </w:p>
        </w:tc>
        <w:tc>
          <w:tcPr>
            <w:tcW w:w="4111" w:type="dxa"/>
            <w:shd w:val="clear"/>
            <w:vAlign w:val="center"/>
          </w:tcPr>
          <w:p w14:paraId="30CBF74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“岗课赛证”综合云模式探索与实践研究——以大数据与审计专业为例</w:t>
            </w:r>
          </w:p>
        </w:tc>
        <w:tc>
          <w:tcPr>
            <w:tcW w:w="1418" w:type="dxa"/>
            <w:shd w:val="clear"/>
            <w:vAlign w:val="center"/>
          </w:tcPr>
          <w:p w14:paraId="1BD9524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高水平校研究专项</w:t>
            </w:r>
          </w:p>
        </w:tc>
        <w:tc>
          <w:tcPr>
            <w:tcW w:w="1134" w:type="dxa"/>
            <w:shd w:val="clear"/>
            <w:noWrap/>
            <w:vAlign w:val="center"/>
          </w:tcPr>
          <w:p w14:paraId="7B373E1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2022</w:t>
            </w:r>
          </w:p>
        </w:tc>
      </w:tr>
      <w:tr w14:paraId="1D49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8D9D78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42</w:t>
            </w:r>
          </w:p>
        </w:tc>
        <w:tc>
          <w:tcPr>
            <w:tcW w:w="992" w:type="dxa"/>
            <w:shd w:val="clear"/>
            <w:vAlign w:val="center"/>
          </w:tcPr>
          <w:p w14:paraId="282E7C8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沈为清</w:t>
            </w:r>
          </w:p>
        </w:tc>
        <w:tc>
          <w:tcPr>
            <w:tcW w:w="4111" w:type="dxa"/>
            <w:shd w:val="clear"/>
            <w:vAlign w:val="center"/>
          </w:tcPr>
          <w:p w14:paraId="1A6C5E7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“技术+管理”机电一体化人才实践教学的研究</w:t>
            </w:r>
          </w:p>
        </w:tc>
        <w:tc>
          <w:tcPr>
            <w:tcW w:w="1418" w:type="dxa"/>
            <w:shd w:val="clear"/>
            <w:vAlign w:val="center"/>
          </w:tcPr>
          <w:p w14:paraId="4A71257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高水平校研究专项</w:t>
            </w:r>
          </w:p>
        </w:tc>
        <w:tc>
          <w:tcPr>
            <w:tcW w:w="1134" w:type="dxa"/>
            <w:shd w:val="clear"/>
            <w:noWrap/>
            <w:vAlign w:val="center"/>
          </w:tcPr>
          <w:p w14:paraId="71B73A71">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2022</w:t>
            </w:r>
          </w:p>
        </w:tc>
      </w:tr>
      <w:tr w14:paraId="507C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39899EA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43</w:t>
            </w:r>
          </w:p>
        </w:tc>
        <w:tc>
          <w:tcPr>
            <w:tcW w:w="992" w:type="dxa"/>
            <w:shd w:val="clear"/>
            <w:vAlign w:val="center"/>
          </w:tcPr>
          <w:p w14:paraId="6F98F31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陈华利</w:t>
            </w:r>
          </w:p>
        </w:tc>
        <w:tc>
          <w:tcPr>
            <w:tcW w:w="4111" w:type="dxa"/>
            <w:shd w:val="clear"/>
            <w:vAlign w:val="center"/>
          </w:tcPr>
          <w:p w14:paraId="59B1B10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高职院校“三全育人”格局构建与实践研究</w:t>
            </w:r>
          </w:p>
        </w:tc>
        <w:tc>
          <w:tcPr>
            <w:tcW w:w="1418" w:type="dxa"/>
            <w:shd w:val="clear"/>
            <w:vAlign w:val="center"/>
          </w:tcPr>
          <w:p w14:paraId="10E27D3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5BEA8EF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3780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2B8E91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44</w:t>
            </w:r>
          </w:p>
        </w:tc>
        <w:tc>
          <w:tcPr>
            <w:tcW w:w="992" w:type="dxa"/>
            <w:shd w:val="clear"/>
            <w:vAlign w:val="center"/>
          </w:tcPr>
          <w:p w14:paraId="4AD3060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王江川</w:t>
            </w:r>
          </w:p>
        </w:tc>
        <w:tc>
          <w:tcPr>
            <w:tcW w:w="4111" w:type="dxa"/>
            <w:shd w:val="clear"/>
            <w:vAlign w:val="center"/>
          </w:tcPr>
          <w:p w14:paraId="1C9AF8E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红色文化融入高校网络思想政治教育路径研究</w:t>
            </w:r>
          </w:p>
        </w:tc>
        <w:tc>
          <w:tcPr>
            <w:tcW w:w="1418" w:type="dxa"/>
            <w:shd w:val="clear"/>
            <w:vAlign w:val="center"/>
          </w:tcPr>
          <w:p w14:paraId="004AD4B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51D019F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1A3F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4CCEAEA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45</w:t>
            </w:r>
          </w:p>
        </w:tc>
        <w:tc>
          <w:tcPr>
            <w:tcW w:w="992" w:type="dxa"/>
            <w:shd w:val="clear"/>
            <w:vAlign w:val="center"/>
          </w:tcPr>
          <w:p w14:paraId="300FC83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陈洁</w:t>
            </w:r>
          </w:p>
        </w:tc>
        <w:tc>
          <w:tcPr>
            <w:tcW w:w="4111" w:type="dxa"/>
            <w:shd w:val="clear"/>
            <w:vAlign w:val="center"/>
          </w:tcPr>
          <w:p w14:paraId="6881982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胜任力视角下高校组织员党务工作能力提升研究</w:t>
            </w:r>
          </w:p>
        </w:tc>
        <w:tc>
          <w:tcPr>
            <w:tcW w:w="1418" w:type="dxa"/>
            <w:shd w:val="clear"/>
            <w:vAlign w:val="center"/>
          </w:tcPr>
          <w:p w14:paraId="4EB6579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444B5D1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6825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11BB317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46</w:t>
            </w:r>
          </w:p>
        </w:tc>
        <w:tc>
          <w:tcPr>
            <w:tcW w:w="992" w:type="dxa"/>
            <w:shd w:val="clear"/>
            <w:vAlign w:val="center"/>
          </w:tcPr>
          <w:p w14:paraId="5564495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纪亚丽</w:t>
            </w:r>
          </w:p>
        </w:tc>
        <w:tc>
          <w:tcPr>
            <w:tcW w:w="4111" w:type="dxa"/>
            <w:shd w:val="clear"/>
            <w:vAlign w:val="center"/>
          </w:tcPr>
          <w:p w14:paraId="035D61A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高职院校党建文化与校园文化融合路径研究</w:t>
            </w:r>
          </w:p>
        </w:tc>
        <w:tc>
          <w:tcPr>
            <w:tcW w:w="1418" w:type="dxa"/>
            <w:shd w:val="clear"/>
            <w:vAlign w:val="center"/>
          </w:tcPr>
          <w:p w14:paraId="3078D4A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268219D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361BB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6470EB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47</w:t>
            </w:r>
          </w:p>
        </w:tc>
        <w:tc>
          <w:tcPr>
            <w:tcW w:w="992" w:type="dxa"/>
            <w:shd w:val="clear"/>
            <w:vAlign w:val="center"/>
          </w:tcPr>
          <w:p w14:paraId="6F0BCDA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尚凌凤</w:t>
            </w:r>
          </w:p>
        </w:tc>
        <w:tc>
          <w:tcPr>
            <w:tcW w:w="4111" w:type="dxa"/>
            <w:shd w:val="clear"/>
            <w:vAlign w:val="center"/>
          </w:tcPr>
          <w:p w14:paraId="32DD7DB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新形势下高校网络育人思想政治教育创新路径研究</w:t>
            </w:r>
          </w:p>
        </w:tc>
        <w:tc>
          <w:tcPr>
            <w:tcW w:w="1418" w:type="dxa"/>
            <w:shd w:val="clear"/>
            <w:vAlign w:val="center"/>
          </w:tcPr>
          <w:p w14:paraId="762C039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119256E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2C04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5F62673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48</w:t>
            </w:r>
          </w:p>
        </w:tc>
        <w:tc>
          <w:tcPr>
            <w:tcW w:w="992" w:type="dxa"/>
            <w:shd w:val="clear"/>
            <w:vAlign w:val="center"/>
          </w:tcPr>
          <w:p w14:paraId="5D1E08A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杨竹影</w:t>
            </w:r>
          </w:p>
        </w:tc>
        <w:tc>
          <w:tcPr>
            <w:tcW w:w="4111" w:type="dxa"/>
            <w:shd w:val="clear"/>
            <w:vAlign w:val="center"/>
          </w:tcPr>
          <w:p w14:paraId="644016C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留学生文化教学“党建+课程思政”育人模式研究</w:t>
            </w:r>
          </w:p>
        </w:tc>
        <w:tc>
          <w:tcPr>
            <w:tcW w:w="1418" w:type="dxa"/>
            <w:shd w:val="clear"/>
            <w:vAlign w:val="center"/>
          </w:tcPr>
          <w:p w14:paraId="09B613F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党建课题</w:t>
            </w:r>
          </w:p>
        </w:tc>
        <w:tc>
          <w:tcPr>
            <w:tcW w:w="1134" w:type="dxa"/>
            <w:shd w:val="clear"/>
            <w:noWrap/>
            <w:vAlign w:val="center"/>
          </w:tcPr>
          <w:p w14:paraId="29292F3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3613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3C4B47E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49</w:t>
            </w:r>
          </w:p>
        </w:tc>
        <w:tc>
          <w:tcPr>
            <w:tcW w:w="992" w:type="dxa"/>
            <w:shd w:val="clear"/>
            <w:vAlign w:val="center"/>
          </w:tcPr>
          <w:p w14:paraId="2F12F2F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周永刚</w:t>
            </w:r>
          </w:p>
        </w:tc>
        <w:tc>
          <w:tcPr>
            <w:tcW w:w="4111" w:type="dxa"/>
            <w:shd w:val="clear"/>
            <w:vAlign w:val="center"/>
          </w:tcPr>
          <w:p w14:paraId="0500ADF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青春向党勇担使命：电商直播助力乡村振兴</w:t>
            </w:r>
          </w:p>
        </w:tc>
        <w:tc>
          <w:tcPr>
            <w:tcW w:w="1418" w:type="dxa"/>
            <w:shd w:val="clear"/>
            <w:vAlign w:val="center"/>
          </w:tcPr>
          <w:p w14:paraId="061F100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思想政治工作精品项目</w:t>
            </w:r>
          </w:p>
        </w:tc>
        <w:tc>
          <w:tcPr>
            <w:tcW w:w="1134" w:type="dxa"/>
            <w:shd w:val="clear"/>
            <w:noWrap/>
            <w:vAlign w:val="center"/>
          </w:tcPr>
          <w:p w14:paraId="70B6F64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41D6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27ACEEA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50</w:t>
            </w:r>
          </w:p>
        </w:tc>
        <w:tc>
          <w:tcPr>
            <w:tcW w:w="992" w:type="dxa"/>
            <w:shd w:val="clear"/>
            <w:vAlign w:val="center"/>
          </w:tcPr>
          <w:p w14:paraId="304B785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杨竹影</w:t>
            </w:r>
          </w:p>
        </w:tc>
        <w:tc>
          <w:tcPr>
            <w:tcW w:w="4111" w:type="dxa"/>
            <w:shd w:val="clear"/>
            <w:vAlign w:val="center"/>
          </w:tcPr>
          <w:p w14:paraId="5A54AA5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来华留学生“中国文化”课程思政建设研究</w:t>
            </w:r>
          </w:p>
        </w:tc>
        <w:tc>
          <w:tcPr>
            <w:tcW w:w="1418" w:type="dxa"/>
            <w:shd w:val="clear"/>
            <w:vAlign w:val="center"/>
          </w:tcPr>
          <w:p w14:paraId="7D18052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思想政治工作精品项目</w:t>
            </w:r>
          </w:p>
        </w:tc>
        <w:tc>
          <w:tcPr>
            <w:tcW w:w="1134" w:type="dxa"/>
            <w:shd w:val="clear"/>
            <w:noWrap/>
            <w:vAlign w:val="center"/>
          </w:tcPr>
          <w:p w14:paraId="1D8992F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629F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698979A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51</w:t>
            </w:r>
          </w:p>
        </w:tc>
        <w:tc>
          <w:tcPr>
            <w:tcW w:w="992" w:type="dxa"/>
            <w:shd w:val="clear"/>
            <w:vAlign w:val="center"/>
          </w:tcPr>
          <w:p w14:paraId="5A0BFAD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武婷婷</w:t>
            </w:r>
          </w:p>
        </w:tc>
        <w:tc>
          <w:tcPr>
            <w:tcW w:w="4111" w:type="dxa"/>
            <w:shd w:val="clear"/>
            <w:vAlign w:val="center"/>
          </w:tcPr>
          <w:p w14:paraId="18A3E74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习近平法治思想融入行政法教学研究</w:t>
            </w:r>
          </w:p>
        </w:tc>
        <w:tc>
          <w:tcPr>
            <w:tcW w:w="1418" w:type="dxa"/>
            <w:shd w:val="clear"/>
            <w:vAlign w:val="center"/>
          </w:tcPr>
          <w:p w14:paraId="62EC2CF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思想政治工作精品项目</w:t>
            </w:r>
          </w:p>
        </w:tc>
        <w:tc>
          <w:tcPr>
            <w:tcW w:w="1134" w:type="dxa"/>
            <w:shd w:val="clear"/>
            <w:noWrap/>
            <w:vAlign w:val="center"/>
          </w:tcPr>
          <w:p w14:paraId="1986C77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3705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0AC6755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52</w:t>
            </w:r>
          </w:p>
        </w:tc>
        <w:tc>
          <w:tcPr>
            <w:tcW w:w="992" w:type="dxa"/>
            <w:shd w:val="clear"/>
            <w:vAlign w:val="center"/>
          </w:tcPr>
          <w:p w14:paraId="7A913F3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张龙</w:t>
            </w:r>
          </w:p>
        </w:tc>
        <w:tc>
          <w:tcPr>
            <w:tcW w:w="4111" w:type="dxa"/>
            <w:shd w:val="clear"/>
            <w:vAlign w:val="center"/>
          </w:tcPr>
          <w:p w14:paraId="3133C17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劳动教育融入高职人才培养的理论研究与实践探索</w:t>
            </w:r>
          </w:p>
        </w:tc>
        <w:tc>
          <w:tcPr>
            <w:tcW w:w="1418" w:type="dxa"/>
            <w:shd w:val="clear"/>
            <w:vAlign w:val="center"/>
          </w:tcPr>
          <w:p w14:paraId="2991654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1134" w:type="dxa"/>
            <w:shd w:val="clear"/>
            <w:noWrap/>
            <w:vAlign w:val="center"/>
          </w:tcPr>
          <w:p w14:paraId="49E6D1A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16E0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6B4C71C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53</w:t>
            </w:r>
          </w:p>
        </w:tc>
        <w:tc>
          <w:tcPr>
            <w:tcW w:w="992" w:type="dxa"/>
            <w:shd w:val="clear"/>
            <w:vAlign w:val="center"/>
          </w:tcPr>
          <w:p w14:paraId="6EB4E92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徐君</w:t>
            </w:r>
          </w:p>
        </w:tc>
        <w:tc>
          <w:tcPr>
            <w:tcW w:w="4111" w:type="dxa"/>
            <w:shd w:val="clear"/>
            <w:vAlign w:val="center"/>
          </w:tcPr>
          <w:p w14:paraId="2D60861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淮安市公共食品安全风险评估与监管策略研究</w:t>
            </w:r>
          </w:p>
        </w:tc>
        <w:tc>
          <w:tcPr>
            <w:tcW w:w="1418" w:type="dxa"/>
            <w:shd w:val="clear"/>
            <w:vAlign w:val="center"/>
          </w:tcPr>
          <w:p w14:paraId="6B05A20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1134" w:type="dxa"/>
            <w:shd w:val="clear"/>
            <w:noWrap/>
            <w:vAlign w:val="center"/>
          </w:tcPr>
          <w:p w14:paraId="5226002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1BAC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04" w:type="dxa"/>
            <w:shd w:val="clear"/>
            <w:vAlign w:val="center"/>
          </w:tcPr>
          <w:p w14:paraId="3BB6B484">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54</w:t>
            </w:r>
          </w:p>
        </w:tc>
        <w:tc>
          <w:tcPr>
            <w:tcW w:w="992" w:type="dxa"/>
            <w:shd w:val="clear"/>
            <w:vAlign w:val="center"/>
          </w:tcPr>
          <w:p w14:paraId="6B37FDD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王慧敏</w:t>
            </w:r>
          </w:p>
        </w:tc>
        <w:tc>
          <w:tcPr>
            <w:tcW w:w="4111" w:type="dxa"/>
            <w:shd w:val="clear"/>
            <w:vAlign w:val="center"/>
          </w:tcPr>
          <w:p w14:paraId="5E125C2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新媒体时代用户生成内容对旅游营销的影响研究</w:t>
            </w:r>
          </w:p>
        </w:tc>
        <w:tc>
          <w:tcPr>
            <w:tcW w:w="1418" w:type="dxa"/>
            <w:shd w:val="clear"/>
            <w:vAlign w:val="center"/>
          </w:tcPr>
          <w:p w14:paraId="01651FD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1134" w:type="dxa"/>
            <w:shd w:val="clear"/>
            <w:noWrap/>
            <w:vAlign w:val="center"/>
          </w:tcPr>
          <w:p w14:paraId="1F83BB1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165F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6156E84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55</w:t>
            </w:r>
          </w:p>
        </w:tc>
        <w:tc>
          <w:tcPr>
            <w:tcW w:w="0" w:type="auto"/>
            <w:shd w:val="clear"/>
            <w:vAlign w:val="center"/>
          </w:tcPr>
          <w:p w14:paraId="60C893B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李迎男</w:t>
            </w:r>
          </w:p>
        </w:tc>
        <w:tc>
          <w:tcPr>
            <w:tcW w:w="0" w:type="auto"/>
            <w:shd w:val="clear"/>
            <w:vAlign w:val="center"/>
          </w:tcPr>
          <w:p w14:paraId="29AA2C5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税收征管数字化对企业内部薪酬差距的影响研究</w:t>
            </w:r>
          </w:p>
        </w:tc>
        <w:tc>
          <w:tcPr>
            <w:tcW w:w="0" w:type="auto"/>
            <w:shd w:val="clear"/>
            <w:vAlign w:val="center"/>
          </w:tcPr>
          <w:p w14:paraId="02B86D6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0" w:type="auto"/>
            <w:shd w:val="clear"/>
            <w:vAlign w:val="center"/>
          </w:tcPr>
          <w:p w14:paraId="127F2F8E">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6B31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32D74D2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56</w:t>
            </w:r>
          </w:p>
        </w:tc>
        <w:tc>
          <w:tcPr>
            <w:tcW w:w="0" w:type="auto"/>
            <w:shd w:val="clear"/>
            <w:vAlign w:val="center"/>
          </w:tcPr>
          <w:p w14:paraId="13640ED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窦海燕</w:t>
            </w:r>
          </w:p>
        </w:tc>
        <w:tc>
          <w:tcPr>
            <w:tcW w:w="0" w:type="auto"/>
            <w:shd w:val="clear"/>
            <w:vAlign w:val="center"/>
          </w:tcPr>
          <w:p w14:paraId="4E9E2FF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高校校史文化育人价值及路径研究</w:t>
            </w:r>
          </w:p>
        </w:tc>
        <w:tc>
          <w:tcPr>
            <w:tcW w:w="0" w:type="auto"/>
            <w:shd w:val="clear"/>
            <w:vAlign w:val="center"/>
          </w:tcPr>
          <w:p w14:paraId="141398D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0" w:type="auto"/>
            <w:shd w:val="clear"/>
            <w:vAlign w:val="center"/>
          </w:tcPr>
          <w:p w14:paraId="2CDEAF3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2A7D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77E0C8E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57</w:t>
            </w:r>
          </w:p>
        </w:tc>
        <w:tc>
          <w:tcPr>
            <w:tcW w:w="0" w:type="auto"/>
            <w:shd w:val="clear"/>
            <w:vAlign w:val="center"/>
          </w:tcPr>
          <w:p w14:paraId="4C75519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胡永祥</w:t>
            </w:r>
          </w:p>
        </w:tc>
        <w:tc>
          <w:tcPr>
            <w:tcW w:w="0" w:type="auto"/>
            <w:shd w:val="clear"/>
            <w:vAlign w:val="center"/>
          </w:tcPr>
          <w:p w14:paraId="40792331">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基于YonBIP工业互联网APP的开发研究</w:t>
            </w:r>
          </w:p>
        </w:tc>
        <w:tc>
          <w:tcPr>
            <w:tcW w:w="0" w:type="auto"/>
            <w:shd w:val="clear"/>
            <w:vAlign w:val="center"/>
          </w:tcPr>
          <w:p w14:paraId="11330537">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0" w:type="auto"/>
            <w:shd w:val="clear"/>
            <w:vAlign w:val="center"/>
          </w:tcPr>
          <w:p w14:paraId="3EC5BB3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5299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0F1F876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58</w:t>
            </w:r>
          </w:p>
        </w:tc>
        <w:tc>
          <w:tcPr>
            <w:tcW w:w="0" w:type="auto"/>
            <w:shd w:val="clear"/>
            <w:vAlign w:val="center"/>
          </w:tcPr>
          <w:p w14:paraId="0069B6E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石京杰</w:t>
            </w:r>
          </w:p>
        </w:tc>
        <w:tc>
          <w:tcPr>
            <w:tcW w:w="0" w:type="auto"/>
            <w:shd w:val="clear"/>
            <w:vAlign w:val="center"/>
          </w:tcPr>
          <w:p w14:paraId="2CE78E4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江苏省交通运输系统碳排放峰值预测与减排策略研究</w:t>
            </w:r>
          </w:p>
        </w:tc>
        <w:tc>
          <w:tcPr>
            <w:tcW w:w="0" w:type="auto"/>
            <w:shd w:val="clear"/>
            <w:vAlign w:val="center"/>
          </w:tcPr>
          <w:p w14:paraId="3A453A78">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0" w:type="auto"/>
            <w:shd w:val="clear"/>
            <w:vAlign w:val="center"/>
          </w:tcPr>
          <w:p w14:paraId="65CBE92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5514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481911F9">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59</w:t>
            </w:r>
          </w:p>
        </w:tc>
        <w:tc>
          <w:tcPr>
            <w:tcW w:w="0" w:type="auto"/>
            <w:shd w:val="clear"/>
            <w:vAlign w:val="center"/>
          </w:tcPr>
          <w:p w14:paraId="59259D8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李珊</w:t>
            </w:r>
          </w:p>
        </w:tc>
        <w:tc>
          <w:tcPr>
            <w:tcW w:w="0" w:type="auto"/>
            <w:shd w:val="clear"/>
            <w:vAlign w:val="center"/>
          </w:tcPr>
          <w:p w14:paraId="7F4AAA6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菌根真菌菌剂工厂化培育智能控制系统研究</w:t>
            </w:r>
          </w:p>
        </w:tc>
        <w:tc>
          <w:tcPr>
            <w:tcW w:w="0" w:type="auto"/>
            <w:shd w:val="clear"/>
            <w:vAlign w:val="center"/>
          </w:tcPr>
          <w:p w14:paraId="6F40D8A5">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一般项目</w:t>
            </w:r>
          </w:p>
        </w:tc>
        <w:tc>
          <w:tcPr>
            <w:tcW w:w="0" w:type="auto"/>
            <w:shd w:val="clear"/>
            <w:vAlign w:val="center"/>
          </w:tcPr>
          <w:p w14:paraId="16DEB072">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07A0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4CB8F3C0">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60</w:t>
            </w:r>
          </w:p>
        </w:tc>
        <w:tc>
          <w:tcPr>
            <w:tcW w:w="0" w:type="auto"/>
            <w:shd w:val="clear"/>
            <w:vAlign w:val="center"/>
          </w:tcPr>
          <w:p w14:paraId="30845ADA">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宋婧文</w:t>
            </w:r>
          </w:p>
        </w:tc>
        <w:tc>
          <w:tcPr>
            <w:tcW w:w="0" w:type="auto"/>
            <w:shd w:val="clear"/>
            <w:vAlign w:val="center"/>
          </w:tcPr>
          <w:p w14:paraId="316F219B">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新时代工匠精神引领下的高职院校学生职业认同教育研究</w:t>
            </w:r>
          </w:p>
        </w:tc>
        <w:tc>
          <w:tcPr>
            <w:tcW w:w="0" w:type="auto"/>
            <w:shd w:val="clear"/>
            <w:vAlign w:val="center"/>
          </w:tcPr>
          <w:p w14:paraId="5AAF18BD">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青年专项</w:t>
            </w:r>
          </w:p>
        </w:tc>
        <w:tc>
          <w:tcPr>
            <w:tcW w:w="0" w:type="auto"/>
            <w:shd w:val="clear"/>
            <w:vAlign w:val="center"/>
          </w:tcPr>
          <w:p w14:paraId="4EF544F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r w14:paraId="6122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0" w:type="auto"/>
            <w:shd w:val="clear"/>
            <w:vAlign w:val="center"/>
          </w:tcPr>
          <w:p w14:paraId="01C5E6E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61</w:t>
            </w:r>
          </w:p>
        </w:tc>
        <w:tc>
          <w:tcPr>
            <w:tcW w:w="0" w:type="auto"/>
            <w:shd w:val="clear"/>
            <w:vAlign w:val="center"/>
          </w:tcPr>
          <w:p w14:paraId="5CF09803">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石天宇</w:t>
            </w:r>
          </w:p>
        </w:tc>
        <w:tc>
          <w:tcPr>
            <w:tcW w:w="0" w:type="auto"/>
            <w:shd w:val="clear"/>
            <w:vAlign w:val="center"/>
          </w:tcPr>
          <w:p w14:paraId="31C0C26C">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未成年人保护之槟榔研究</w:t>
            </w:r>
          </w:p>
        </w:tc>
        <w:tc>
          <w:tcPr>
            <w:tcW w:w="0" w:type="auto"/>
            <w:shd w:val="clear"/>
            <w:vAlign w:val="center"/>
          </w:tcPr>
          <w:p w14:paraId="5194461F">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青年专项</w:t>
            </w:r>
          </w:p>
        </w:tc>
        <w:tc>
          <w:tcPr>
            <w:tcW w:w="0" w:type="auto"/>
            <w:shd w:val="clear"/>
            <w:vAlign w:val="center"/>
          </w:tcPr>
          <w:p w14:paraId="47971BB6">
            <w:pPr>
              <w:keepNext w:val="0"/>
              <w:keepLines w:val="0"/>
              <w:widowControl/>
              <w:suppressLineNumbers w:val="0"/>
              <w:jc w:val="center"/>
              <w:textAlignment w:val="center"/>
              <w:rPr>
                <w:rFonts w:hint="default" w:ascii="Times New Roman" w:hAnsi="Times New Roman" w:eastAsia="仿宋" w:cs="Times New Roman"/>
                <w:i w:val="0"/>
                <w:iCs w:val="0"/>
                <w:color w:val="000000"/>
                <w:kern w:val="2"/>
                <w:sz w:val="21"/>
                <w:szCs w:val="21"/>
                <w:u w:val="none"/>
                <w:lang w:val="en-US" w:eastAsia="zh-CN" w:bidi="ar-SA"/>
              </w:rPr>
            </w:pPr>
            <w:r>
              <w:rPr>
                <w:rFonts w:hint="default" w:ascii="Times New Roman" w:hAnsi="Times New Roman" w:eastAsia="仿宋" w:cs="Times New Roman"/>
                <w:i w:val="0"/>
                <w:iCs w:val="0"/>
                <w:color w:val="000000"/>
                <w:kern w:val="0"/>
                <w:sz w:val="21"/>
                <w:szCs w:val="21"/>
                <w:u w:val="none"/>
                <w:lang w:val="en-US" w:eastAsia="zh-CN" w:bidi="ar"/>
              </w:rPr>
              <w:t>2022</w:t>
            </w:r>
          </w:p>
        </w:tc>
      </w:tr>
    </w:tbl>
    <w:p w14:paraId="01BECC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4OTA0ZmFlNWUxMmIwYzA1NzI5ZWQ1YmQ4NmMzNDkifQ=="/>
  </w:docVars>
  <w:rsids>
    <w:rsidRoot w:val="00837215"/>
    <w:rsid w:val="000E6287"/>
    <w:rsid w:val="00167810"/>
    <w:rsid w:val="00837215"/>
    <w:rsid w:val="00863979"/>
    <w:rsid w:val="009E6B48"/>
    <w:rsid w:val="00B5044F"/>
    <w:rsid w:val="00B671D7"/>
    <w:rsid w:val="00EA02D1"/>
    <w:rsid w:val="00EE5AAD"/>
    <w:rsid w:val="00F8112C"/>
    <w:rsid w:val="147C5FE2"/>
    <w:rsid w:val="1E0508CE"/>
    <w:rsid w:val="415F3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1635</Words>
  <Characters>1872</Characters>
  <Lines>15</Lines>
  <Paragraphs>4</Paragraphs>
  <TotalTime>17</TotalTime>
  <ScaleCrop>false</ScaleCrop>
  <LinksUpToDate>false</LinksUpToDate>
  <CharactersWithSpaces>1875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2023-09-25T07:59:00Z</dcterms:created>
  <dc:creator>Administrator</dc:creator>
  <cp:lastModifiedBy>枫叶</cp:lastModifiedBy>
  <dcterms:modified xsi:type="dcterms:W3CDTF">2024-10-14T02:11:50Z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364C3D8C097D4E5893D344DCCDDFD50D_13</vt:lpwstr>
  </property>
</Properties>
</file>