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 w:hint="eastAsia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 w:hint="eastAsia"/>
          <w:sz w:val="32"/>
          <w:szCs w:val="32"/>
        </w:rPr>
        <w:t>1</w:t>
      </w: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 w:hint="eastAsia"/>
          <w:sz w:val="32"/>
          <w:szCs w:val="32"/>
        </w:rPr>
      </w:pPr>
    </w:p>
    <w:p w:rsidR="00A315E7" w:rsidRDefault="00A315E7" w:rsidP="00A315E7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第五届江苏省大学生知识产权知识竞赛</w:t>
      </w:r>
      <w:r>
        <w:rPr>
          <w:rFonts w:ascii="宋体" w:eastAsia="方正小标宋_GBK" w:hAnsi="宋体" w:cs="Times New Roman"/>
          <w:sz w:val="44"/>
          <w:szCs w:val="44"/>
        </w:rPr>
        <w:t>规则</w:t>
      </w:r>
    </w:p>
    <w:p w:rsidR="00A315E7" w:rsidRDefault="00A315E7" w:rsidP="00A315E7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一、初赛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2021</w:t>
      </w:r>
      <w:r>
        <w:rPr>
          <w:rFonts w:ascii="宋体" w:eastAsia="方正仿宋_GBK" w:hAnsi="宋体" w:cs="Times New Roman"/>
          <w:sz w:val="32"/>
          <w:szCs w:val="32"/>
        </w:rPr>
        <w:t>年</w:t>
      </w:r>
      <w:r>
        <w:rPr>
          <w:rFonts w:ascii="宋体" w:eastAsia="方正仿宋_GBK" w:hAnsi="宋体" w:cs="Times New Roman"/>
          <w:sz w:val="32"/>
          <w:szCs w:val="32"/>
        </w:rPr>
        <w:t>4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日前，各高校自行完成由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名学生组成的参赛代表队的选拔工作，并将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名带队指导老师及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名学生的相关信息报竞赛组委会。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二、复赛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（一）复赛时间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2021</w:t>
      </w:r>
      <w:r>
        <w:rPr>
          <w:rFonts w:ascii="宋体" w:eastAsia="方正仿宋_GBK" w:hAnsi="宋体" w:cs="Times New Roman"/>
          <w:sz w:val="32"/>
          <w:szCs w:val="32"/>
        </w:rPr>
        <w:t>年</w:t>
      </w:r>
      <w:r>
        <w:rPr>
          <w:rFonts w:ascii="宋体" w:eastAsia="方正仿宋_GBK" w:hAnsi="宋体" w:cs="Times New Roman"/>
          <w:sz w:val="32"/>
          <w:szCs w:val="32"/>
        </w:rPr>
        <w:t>4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17</w:t>
      </w:r>
      <w:r>
        <w:rPr>
          <w:rFonts w:ascii="宋体" w:eastAsia="方正仿宋_GBK" w:hAnsi="宋体" w:cs="Times New Roman"/>
          <w:sz w:val="32"/>
          <w:szCs w:val="32"/>
        </w:rPr>
        <w:t>日</w:t>
      </w:r>
      <w:r>
        <w:rPr>
          <w:rFonts w:ascii="宋体" w:eastAsia="方正仿宋_GBK" w:hAnsi="宋体" w:cs="Times New Roman" w:hint="eastAsia"/>
          <w:sz w:val="32"/>
          <w:szCs w:val="32"/>
        </w:rPr>
        <w:t>和</w:t>
      </w:r>
      <w:r>
        <w:rPr>
          <w:rFonts w:ascii="宋体" w:eastAsia="方正仿宋_GBK" w:hAnsi="宋体" w:cs="Times New Roman"/>
          <w:sz w:val="32"/>
          <w:szCs w:val="32"/>
        </w:rPr>
        <w:t>4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18</w:t>
      </w:r>
      <w:r>
        <w:rPr>
          <w:rFonts w:ascii="宋体" w:eastAsia="方正仿宋_GBK" w:hAnsi="宋体" w:cs="Times New Roman"/>
          <w:sz w:val="32"/>
          <w:szCs w:val="32"/>
        </w:rPr>
        <w:t>日</w:t>
      </w:r>
      <w:r>
        <w:rPr>
          <w:rFonts w:ascii="宋体" w:eastAsia="方正仿宋_GBK" w:hAnsi="宋体" w:cs="Times New Roman" w:hint="eastAsia"/>
          <w:sz w:val="32"/>
          <w:szCs w:val="32"/>
        </w:rPr>
        <w:t>指定答题时间</w:t>
      </w:r>
      <w:r>
        <w:rPr>
          <w:rFonts w:ascii="宋体" w:eastAsia="方正仿宋_GBK" w:hAnsi="宋体" w:cs="Times New Roman"/>
          <w:sz w:val="32"/>
          <w:szCs w:val="32"/>
        </w:rPr>
        <w:t>，竞赛组委会将开放网络答题系统。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（二）复赛形式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复赛以网络答题形式进行，答题网页链接届时将发送给各参赛高校。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（三）题型与要求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竞赛试题为单项选择题</w:t>
      </w:r>
      <w:r>
        <w:rPr>
          <w:rFonts w:ascii="宋体" w:eastAsia="方正仿宋_GBK" w:hAnsi="宋体" w:cs="Times New Roman" w:hint="eastAsia"/>
          <w:sz w:val="32"/>
          <w:szCs w:val="32"/>
        </w:rPr>
        <w:t>和判断题</w:t>
      </w:r>
      <w:r>
        <w:rPr>
          <w:rFonts w:ascii="宋体" w:eastAsia="方正仿宋_GBK" w:hAnsi="宋体" w:cs="Times New Roman"/>
          <w:sz w:val="32"/>
          <w:szCs w:val="32"/>
        </w:rPr>
        <w:t>，</w:t>
      </w:r>
      <w:r>
        <w:rPr>
          <w:rFonts w:ascii="宋体" w:eastAsia="方正仿宋_GBK" w:hAnsi="宋体" w:cs="Times New Roman" w:hint="eastAsia"/>
          <w:sz w:val="32"/>
          <w:szCs w:val="32"/>
        </w:rPr>
        <w:t>共</w:t>
      </w:r>
      <w:r>
        <w:rPr>
          <w:rFonts w:ascii="宋体" w:eastAsia="方正仿宋_GBK" w:hAnsi="宋体" w:cs="Times New Roman" w:hint="eastAsia"/>
          <w:sz w:val="32"/>
          <w:szCs w:val="32"/>
        </w:rPr>
        <w:t>100</w:t>
      </w:r>
      <w:r>
        <w:rPr>
          <w:rFonts w:ascii="宋体" w:eastAsia="方正仿宋_GBK" w:hAnsi="宋体" w:cs="Times New Roman" w:hint="eastAsia"/>
          <w:sz w:val="32"/>
          <w:szCs w:val="32"/>
        </w:rPr>
        <w:t>道，</w:t>
      </w:r>
      <w:r>
        <w:rPr>
          <w:rFonts w:ascii="宋体" w:eastAsia="方正仿宋_GBK" w:hAnsi="宋体" w:cs="Times New Roman"/>
          <w:sz w:val="32"/>
          <w:szCs w:val="32"/>
        </w:rPr>
        <w:t>由网上竞赛系统在题库中随机生成，每场竞赛时间限时</w:t>
      </w:r>
      <w:r>
        <w:rPr>
          <w:rFonts w:ascii="宋体" w:eastAsia="方正仿宋_GBK" w:hAnsi="宋体" w:cs="Times New Roman"/>
          <w:sz w:val="32"/>
          <w:szCs w:val="32"/>
        </w:rPr>
        <w:t>60</w:t>
      </w:r>
      <w:r>
        <w:rPr>
          <w:rFonts w:ascii="宋体" w:eastAsia="方正仿宋_GBK" w:hAnsi="宋体" w:cs="Times New Roman"/>
          <w:sz w:val="32"/>
          <w:szCs w:val="32"/>
        </w:rPr>
        <w:t>分钟。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（四）竞赛规则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各参赛高校在规定时间内组织校队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名队员完成网络复赛。组委会根据各高校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人的总成绩计算名次，取总成绩前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名的高校进入决赛。若总分相同，则以校队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答题总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用时少的计算名次。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（五）注意事项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复赛时各校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名参赛学生需在同一时间段内统一答题。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 w:hint="eastAsia"/>
          <w:sz w:val="32"/>
          <w:szCs w:val="32"/>
        </w:rPr>
        <w:t>具体答题规则请认真阅读答题页面提示。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 w:hint="eastAsia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.</w:t>
      </w:r>
      <w:r>
        <w:rPr>
          <w:rFonts w:ascii="宋体" w:eastAsia="方正仿宋_GBK" w:hAnsi="宋体" w:cs="Times New Roman" w:hint="eastAsia"/>
          <w:sz w:val="32"/>
          <w:szCs w:val="32"/>
        </w:rPr>
        <w:t>各参赛高校按竞赛组委会要求组织本校代表队的复赛组织，各参赛高校应遵循诚信考试原则，竞赛组委会将通过网络视频会议形式进行</w:t>
      </w:r>
      <w:proofErr w:type="gramStart"/>
      <w:r>
        <w:rPr>
          <w:rFonts w:ascii="宋体" w:eastAsia="方正仿宋_GBK" w:hAnsi="宋体" w:cs="Times New Roman" w:hint="eastAsia"/>
          <w:sz w:val="32"/>
          <w:szCs w:val="32"/>
        </w:rPr>
        <w:t>线上巡考</w:t>
      </w:r>
      <w:proofErr w:type="gramEnd"/>
      <w:r>
        <w:rPr>
          <w:rFonts w:ascii="宋体" w:eastAsia="方正仿宋_GBK" w:hAnsi="宋体" w:cs="Times New Roman" w:hint="eastAsia"/>
          <w:sz w:val="32"/>
          <w:szCs w:val="32"/>
        </w:rPr>
        <w:t>（具体方式另行通知）。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4.</w:t>
      </w:r>
      <w:r>
        <w:rPr>
          <w:rFonts w:ascii="宋体" w:eastAsia="方正仿宋_GBK" w:hAnsi="宋体" w:cs="Times New Roman"/>
          <w:sz w:val="32"/>
          <w:szCs w:val="32"/>
        </w:rPr>
        <w:t>复赛期间</w:t>
      </w:r>
      <w:r>
        <w:rPr>
          <w:rFonts w:ascii="宋体" w:eastAsia="方正仿宋_GBK" w:hAnsi="宋体" w:cs="Times New Roman" w:hint="eastAsia"/>
          <w:sz w:val="32"/>
          <w:szCs w:val="32"/>
        </w:rPr>
        <w:t>，竞赛</w:t>
      </w:r>
      <w:r>
        <w:rPr>
          <w:rFonts w:ascii="宋体" w:eastAsia="方正仿宋_GBK" w:hAnsi="宋体" w:cs="Times New Roman"/>
          <w:sz w:val="32"/>
          <w:szCs w:val="32"/>
        </w:rPr>
        <w:t>组委会</w:t>
      </w:r>
      <w:r>
        <w:rPr>
          <w:rFonts w:ascii="宋体" w:eastAsia="方正仿宋_GBK" w:hAnsi="宋体" w:cs="Times New Roman" w:hint="eastAsia"/>
          <w:sz w:val="32"/>
          <w:szCs w:val="32"/>
        </w:rPr>
        <w:t>将</w:t>
      </w:r>
      <w:r>
        <w:rPr>
          <w:rFonts w:ascii="宋体" w:eastAsia="方正仿宋_GBK" w:hAnsi="宋体" w:cs="Times New Roman"/>
          <w:sz w:val="32"/>
          <w:szCs w:val="32"/>
        </w:rPr>
        <w:t>组织巡视人员</w:t>
      </w:r>
      <w:r>
        <w:rPr>
          <w:rFonts w:ascii="宋体" w:eastAsia="方正仿宋_GBK" w:hAnsi="宋体" w:cs="Times New Roman" w:hint="eastAsia"/>
          <w:sz w:val="32"/>
          <w:szCs w:val="32"/>
        </w:rPr>
        <w:t>对复赛现场情况进行抽查，届时相关参赛高校须协助完成巡视人员的入校手续。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三、决赛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支决赛参赛队自行选拔男女生共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人（</w:t>
      </w:r>
      <w:r>
        <w:rPr>
          <w:rFonts w:ascii="宋体" w:eastAsia="方正仿宋_GBK" w:hAnsi="宋体" w:cs="Times New Roman" w:hint="eastAsia"/>
          <w:sz w:val="32"/>
          <w:szCs w:val="32"/>
        </w:rPr>
        <w:t>男女学生均须包含</w:t>
      </w:r>
      <w:r>
        <w:rPr>
          <w:rFonts w:ascii="宋体" w:eastAsia="方正仿宋_GBK" w:hAnsi="宋体" w:cs="Times New Roman"/>
          <w:sz w:val="32"/>
          <w:szCs w:val="32"/>
        </w:rPr>
        <w:t>）组成校队，决赛采取现场问答方式进行。采取必答题、抢答题</w:t>
      </w:r>
      <w:r>
        <w:rPr>
          <w:rFonts w:ascii="宋体" w:eastAsia="方正仿宋_GBK" w:hAnsi="宋体" w:cs="Times New Roman" w:hint="eastAsia"/>
          <w:sz w:val="32"/>
          <w:szCs w:val="32"/>
        </w:rPr>
        <w:t>、</w:t>
      </w:r>
      <w:r>
        <w:rPr>
          <w:rFonts w:ascii="宋体" w:eastAsia="方正仿宋_GBK" w:hAnsi="宋体" w:cs="Times New Roman"/>
          <w:sz w:val="32"/>
          <w:szCs w:val="32"/>
        </w:rPr>
        <w:t>风险题</w:t>
      </w:r>
      <w:r>
        <w:rPr>
          <w:rFonts w:ascii="宋体" w:eastAsia="方正仿宋_GBK" w:hAnsi="宋体" w:cs="Times New Roman" w:hint="eastAsia"/>
          <w:sz w:val="32"/>
          <w:szCs w:val="32"/>
        </w:rPr>
        <w:t>等多</w:t>
      </w:r>
      <w:r>
        <w:rPr>
          <w:rFonts w:ascii="宋体" w:eastAsia="方正仿宋_GBK" w:hAnsi="宋体" w:cs="Times New Roman"/>
          <w:sz w:val="32"/>
          <w:szCs w:val="32"/>
        </w:rPr>
        <w:t>种形式进行，题型采取单选题、多选题、不定项选择题、判断题、图形辨识题等。每队基础分为</w:t>
      </w:r>
      <w:r>
        <w:rPr>
          <w:rFonts w:ascii="宋体" w:eastAsia="方正仿宋_GBK" w:hAnsi="宋体" w:cs="Times New Roman"/>
          <w:sz w:val="32"/>
          <w:szCs w:val="32"/>
        </w:rPr>
        <w:t>100</w:t>
      </w:r>
      <w:r>
        <w:rPr>
          <w:rFonts w:ascii="宋体" w:eastAsia="方正仿宋_GBK" w:hAnsi="宋体" w:cs="Times New Roman"/>
          <w:sz w:val="32"/>
          <w:szCs w:val="32"/>
        </w:rPr>
        <w:t>分。座位次序由赛前抽签决定。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（一）必答题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题型为单选题。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/>
          <w:sz w:val="32"/>
          <w:szCs w:val="32"/>
        </w:rPr>
        <w:t>必答题设计为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组题，每组题含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道题，合计</w:t>
      </w:r>
      <w:r>
        <w:rPr>
          <w:rFonts w:ascii="宋体" w:eastAsia="方正仿宋_GBK" w:hAnsi="宋体" w:cs="Times New Roman"/>
          <w:sz w:val="32"/>
          <w:szCs w:val="32"/>
        </w:rPr>
        <w:t>30</w:t>
      </w:r>
      <w:r>
        <w:rPr>
          <w:rFonts w:ascii="宋体" w:eastAsia="方正仿宋_GBK" w:hAnsi="宋体" w:cs="Times New Roman"/>
          <w:sz w:val="32"/>
          <w:szCs w:val="32"/>
        </w:rPr>
        <w:t>道题。每题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分，每答对</w:t>
      </w:r>
      <w:r>
        <w:rPr>
          <w:rFonts w:ascii="宋体" w:eastAsia="方正仿宋_GBK" w:hAnsi="宋体" w:cs="Times New Roman"/>
          <w:sz w:val="32"/>
          <w:szCs w:val="32"/>
        </w:rPr>
        <w:t>1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，答错不扣分。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3.</w:t>
      </w:r>
      <w:r>
        <w:rPr>
          <w:rFonts w:ascii="宋体" w:eastAsia="方正仿宋_GBK" w:hAnsi="宋体" w:cs="Times New Roman"/>
          <w:sz w:val="32"/>
          <w:szCs w:val="32"/>
        </w:rPr>
        <w:t>由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号台至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号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台轮流作答。每队作答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组题，由</w:t>
      </w:r>
      <w:r>
        <w:rPr>
          <w:rFonts w:ascii="宋体" w:eastAsia="方正仿宋_GBK" w:hAnsi="宋体" w:cs="Times New Roman"/>
          <w:sz w:val="32"/>
          <w:szCs w:val="32"/>
        </w:rPr>
        <w:t>1—3</w:t>
      </w:r>
      <w:r>
        <w:rPr>
          <w:rFonts w:ascii="宋体" w:eastAsia="方正仿宋_GBK" w:hAnsi="宋体" w:cs="Times New Roman"/>
          <w:sz w:val="32"/>
          <w:szCs w:val="32"/>
        </w:rPr>
        <w:t>号选手依次作答。答题队员在主持人口述完题目宣布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请回答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后开始答题，答题时间为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秒，超时不得分。选手不得交流讨论。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4.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（二）抢答题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题型为判断题和单选题。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/>
          <w:sz w:val="32"/>
          <w:szCs w:val="32"/>
        </w:rPr>
        <w:t>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分，答对加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分，答错扣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3.</w:t>
      </w:r>
      <w:r>
        <w:rPr>
          <w:rFonts w:ascii="宋体" w:eastAsia="方正仿宋_GBK" w:hAnsi="宋体" w:cs="Times New Roman"/>
          <w:sz w:val="32"/>
          <w:szCs w:val="32"/>
        </w:rPr>
        <w:t>主持人读题完毕，宣布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后，各队方可按抢答器。在主持人宣布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前，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抢答器响为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犯规，扣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4.</w:t>
      </w:r>
      <w:r>
        <w:rPr>
          <w:rFonts w:ascii="宋体" w:eastAsia="方正仿宋_GBK" w:hAnsi="宋体" w:cs="Times New Roman"/>
          <w:sz w:val="32"/>
          <w:szCs w:val="32"/>
        </w:rPr>
        <w:t>获得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答题权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后，该队须在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秒钟内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作出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回答，否则视同答错。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5.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（三）风险题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题型为单选题、多选题、不定项选择题。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/>
          <w:sz w:val="32"/>
          <w:szCs w:val="32"/>
        </w:rPr>
        <w:t>风险题设计为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分值，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分值，</w:t>
      </w:r>
      <w:r>
        <w:rPr>
          <w:rFonts w:ascii="宋体" w:eastAsia="方正仿宋_GBK" w:hAnsi="宋体" w:cs="Times New Roman"/>
          <w:sz w:val="32"/>
          <w:szCs w:val="32"/>
        </w:rPr>
        <w:t>30</w:t>
      </w:r>
      <w:r>
        <w:rPr>
          <w:rFonts w:ascii="宋体" w:eastAsia="方正仿宋_GBK" w:hAnsi="宋体" w:cs="Times New Roman"/>
          <w:sz w:val="32"/>
          <w:szCs w:val="32"/>
        </w:rPr>
        <w:t>分值三个部分。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3.</w:t>
      </w:r>
      <w:r>
        <w:rPr>
          <w:rFonts w:ascii="宋体" w:eastAsia="方正仿宋_GBK" w:hAnsi="宋体" w:cs="Times New Roman"/>
          <w:sz w:val="32"/>
          <w:szCs w:val="32"/>
        </w:rPr>
        <w:t>每队共有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轮答题机会，每轮分数最高的队伍优先选择答题，如分数相同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则依台号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由小到大顺序依次答题，选手视情况选择题目分值，答对加上所选分值分数，答错扣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除相应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分数。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4.</w:t>
      </w:r>
      <w:r>
        <w:rPr>
          <w:rFonts w:ascii="宋体" w:eastAsia="方正仿宋_GBK" w:hAnsi="宋体" w:cs="Times New Roman"/>
          <w:sz w:val="32"/>
          <w:szCs w:val="32"/>
        </w:rPr>
        <w:t>风险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题可以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由团队成员共同完成。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5.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 w:hint="eastAsia"/>
          <w:sz w:val="32"/>
          <w:szCs w:val="32"/>
        </w:rPr>
        <w:t>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方正楷体_GBK" w:hint="eastAsia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</w:rPr>
        <w:t>（四）其他形式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 w:hint="eastAsia"/>
          <w:sz w:val="32"/>
          <w:szCs w:val="32"/>
        </w:rPr>
        <w:t>组委会有权视情况增加或替换其他答题形式。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</w:t>
      </w:r>
      <w:r>
        <w:rPr>
          <w:rFonts w:ascii="宋体" w:eastAsia="方正楷体_GBK" w:hAnsi="宋体" w:cs="Times New Roman" w:hint="eastAsia"/>
          <w:sz w:val="32"/>
          <w:szCs w:val="32"/>
        </w:rPr>
        <w:t>五</w:t>
      </w:r>
      <w:r>
        <w:rPr>
          <w:rFonts w:ascii="宋体" w:eastAsia="方正楷体_GBK" w:hAnsi="宋体" w:cs="Times New Roman"/>
          <w:sz w:val="32"/>
          <w:szCs w:val="32"/>
        </w:rPr>
        <w:t>）决赛团队同分及其他情况处理方式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如参赛队伍出现无法决出一、二、三等奖的情况，则采取附加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题方案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抢答加赛。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附加题规则及计分标准：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）题型为单选、判断或图形辨识题。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2</w:t>
      </w:r>
      <w:r>
        <w:rPr>
          <w:rFonts w:ascii="宋体" w:eastAsia="方正仿宋_GBK" w:hAnsi="宋体" w:cs="Times New Roman"/>
          <w:sz w:val="32"/>
          <w:szCs w:val="32"/>
        </w:rPr>
        <w:t>）加赛题每题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分，答对加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分，答错或提前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抢答均扣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）答题小组在主持人读题完毕并宣布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秒内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作出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回答，小组内可进行讨论。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4</w:t>
      </w:r>
      <w:r>
        <w:rPr>
          <w:rFonts w:ascii="宋体" w:eastAsia="方正仿宋_GBK" w:hAnsi="宋体" w:cs="Times New Roman"/>
          <w:sz w:val="32"/>
          <w:szCs w:val="32"/>
        </w:rPr>
        <w:t>）小组答题完毕后，应宣布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</w:p>
    <w:p w:rsidR="00A315E7" w:rsidRDefault="00A315E7" w:rsidP="00A315E7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/>
          <w:sz w:val="32"/>
          <w:szCs w:val="32"/>
        </w:rPr>
        <w:t>主持人不能确定竞赛团队的回答是否正确或者其他有争议情况时，由评判评委会裁定。</w:t>
      </w:r>
    </w:p>
    <w:p w:rsidR="00A315E7" w:rsidRDefault="00A315E7" w:rsidP="00A315E7">
      <w:pPr>
        <w:spacing w:line="60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 w:hint="eastAsia"/>
          <w:sz w:val="32"/>
          <w:szCs w:val="32"/>
        </w:rPr>
        <w:t>视疫情防控要求，组委会有权对决赛场地、决赛形式和规则进行临时调整。</w:t>
      </w:r>
    </w:p>
    <w:p w:rsidR="00A315E7" w:rsidRDefault="00A315E7" w:rsidP="00A315E7">
      <w:pPr>
        <w:spacing w:line="60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  <w:sectPr w:rsidR="00A315E7">
          <w:pgSz w:w="11906" w:h="16838"/>
          <w:pgMar w:top="2098" w:right="1588" w:bottom="1985" w:left="1588" w:header="851" w:footer="992" w:gutter="0"/>
          <w:cols w:space="720"/>
          <w:docGrid w:type="lines" w:linePitch="312"/>
        </w:sectPr>
      </w:pP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2</w:t>
      </w: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第</w:t>
      </w:r>
      <w:r>
        <w:rPr>
          <w:rFonts w:ascii="宋体" w:eastAsia="方正小标宋_GBK" w:hAnsi="宋体" w:cs="Times New Roman" w:hint="eastAsia"/>
          <w:sz w:val="44"/>
          <w:szCs w:val="44"/>
        </w:rPr>
        <w:t>五</w:t>
      </w:r>
      <w:r>
        <w:rPr>
          <w:rFonts w:ascii="宋体" w:eastAsia="方正小标宋_GBK" w:hAnsi="宋体" w:cs="Times New Roman"/>
          <w:sz w:val="44"/>
          <w:szCs w:val="44"/>
        </w:rPr>
        <w:t>届江苏省大学生知识产权知识竞赛大纲</w:t>
      </w:r>
    </w:p>
    <w:p w:rsidR="00A315E7" w:rsidRDefault="00A315E7" w:rsidP="00A315E7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57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一、知识产权基础知识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知识产权的范围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 WIPO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规定的范围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 TRIPs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规定的范围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我国《民法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典</w:t>
      </w:r>
      <w:r>
        <w:rPr>
          <w:rFonts w:ascii="宋体" w:eastAsia="方正仿宋_GBK" w:hAnsi="宋体" w:cs="Times New Roman"/>
          <w:kern w:val="0"/>
          <w:sz w:val="32"/>
          <w:szCs w:val="32"/>
        </w:rPr>
        <w:t>》规定的范围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知识产权的特点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独占性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时间性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地域性</w:t>
      </w:r>
    </w:p>
    <w:p w:rsidR="00A315E7" w:rsidRDefault="00A315E7" w:rsidP="00A315E7">
      <w:pPr>
        <w:spacing w:line="57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二、相关法律法规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(</w:t>
      </w:r>
      <w:r>
        <w:rPr>
          <w:rFonts w:ascii="宋体" w:eastAsia="方正仿宋_GBK" w:hAnsi="宋体" w:cs="Times New Roman"/>
          <w:kern w:val="0"/>
          <w:sz w:val="32"/>
          <w:szCs w:val="32"/>
        </w:rPr>
        <w:t>一）专利法律知识（参考《专利法》）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专利基础知识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中国专利制度发展历史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专利法及其实施细则的制定和修改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中国专利制度主要特点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）先申请原则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）三种专利类型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）三种专利的审查制度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）行政保护与司法保护双轨制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中国专利行政与司法机构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专利行政部门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、司法机构</w:t>
      </w:r>
      <w:r>
        <w:rPr>
          <w:rFonts w:ascii="宋体" w:eastAsia="方正仿宋_GBK" w:hAnsi="宋体" w:cs="Times New Roman"/>
          <w:kern w:val="0"/>
          <w:sz w:val="32"/>
          <w:szCs w:val="32"/>
        </w:rPr>
        <w:t>的设置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申请专利的权利和专利权的归属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相关概念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）发明人或设计人的概念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）申请人的概念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）专利权人的概念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）共有权利的行使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权利的归属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）职务发明创造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获得奖酬权利及相关规定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）非职务发明创造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）合作完成的发明创造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）委托开发完成的发明创造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概念、权利归属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</w:t>
      </w:r>
      <w:r>
        <w:rPr>
          <w:rFonts w:ascii="宋体" w:eastAsia="方正仿宋_GBK" w:hAnsi="宋体" w:cs="Times New Roman"/>
          <w:kern w:val="0"/>
          <w:sz w:val="32"/>
          <w:szCs w:val="32"/>
        </w:rPr>
        <w:t>授予专利权的实质条件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专利保护的对象和主体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）三种专利的保护对象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）不授予专利权的发明创造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违反法律的发明创造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违反社会公德的发明创造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妨害公共利益的发明创造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违反法律、行政法规的规定获取或者利用遗传资源，并依赖遗传资源完成的发明创造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科学发现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智力活动的规则和方法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疾病的诊断和治疗方法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动物和植物品种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ix.</w:t>
      </w:r>
      <w:r>
        <w:rPr>
          <w:rFonts w:ascii="宋体" w:eastAsia="方正仿宋_GBK" w:hAnsi="宋体" w:cs="Times New Roman"/>
          <w:kern w:val="0"/>
          <w:sz w:val="32"/>
          <w:szCs w:val="32"/>
        </w:rPr>
        <w:t>原子核变换方法和用该方法取得的物质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x.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对平面印刷品的图案、色彩或者二者的结合做出的主要标识作用的设计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发明和实用新型专利申请的授权条件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）现有技术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现有技术的定义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时间界限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地域界限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）新颖性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新颖性的概念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抵触申请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判断新颖性的原则和基准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不丧失新颖性的宽限期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对同样的发明创造的处理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）创造性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创造性的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的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判断创造性的原则和基准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实用新型创造性的判断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）实用性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实用性的概念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判断实用性的原则和基准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3.3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外观设计专利申请的授权条件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）不属于现有设计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）不存在抵触申请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）与现有设计或者现有设计特征组合相比有明显区别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对专利申请文件要求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4.1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发明和实用新型专利申请文件种类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外观设计专利申请文件种类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申请获得专利权的程序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5.1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申请日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优先权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5.3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申请号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5.4</w:t>
      </w:r>
      <w:r>
        <w:rPr>
          <w:rFonts w:ascii="宋体" w:eastAsia="方正仿宋_GBK" w:hAnsi="宋体" w:cs="Times New Roman"/>
          <w:kern w:val="0"/>
          <w:sz w:val="32"/>
          <w:szCs w:val="32"/>
        </w:rPr>
        <w:t>期限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）期限的种类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法定期限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指定期限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）期限的计算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起算日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届满日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）期限的延长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允许延长的期限种类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请求延长期限的理由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）延误期限的处分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处分种类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补救措施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6.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专利申请的复审和无效宣告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6.1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专利复审制度的意义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6.2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无效宣告请求的意义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专利权的实施与保护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）专利权人的权利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禁止他人未经许可实施专利的权利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转让专利权的权利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许可他人实施专利的权利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放弃专利权的权利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标明专利标示的权利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）专利权的期限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专利权的生效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专利权的保护期限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专利侵权行为与救济方法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）专利侵权行为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专利侵权行为类型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专利侵权行为判定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不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视为专利侵权的行为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）救济方法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协商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管理专利工作的部门调解和处理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诉讼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侵犯专利权的法律责任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假冒专利行为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（二）著作权法律知识（参考《著作权法》）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著作权的客体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作品的含义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作品的种类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著作权不予保护的客体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著作权的主体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主体范围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）中国公民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法人或者其他组织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）外国人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无国籍人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及其受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保护条件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著作权人的确定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著作权与著作权有关的权利的内容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3.1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著作权的内容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）著作人身权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发表权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署名权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修改权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保护作品完整权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）著作财产权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复制权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发行权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出租权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展览权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表演权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放映权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广播权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信息网络传播权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摄制权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改编权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翻译权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著作人的人身权保护期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著作财产权保护期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自然人著作权的财产权保护期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合作作品著作权的保护期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单位享有的著作权保护期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vi.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视听</w:t>
      </w:r>
      <w:r>
        <w:rPr>
          <w:rFonts w:ascii="宋体" w:eastAsia="方正仿宋_GBK" w:hAnsi="宋体" w:cs="Times New Roman"/>
          <w:kern w:val="0"/>
          <w:sz w:val="32"/>
          <w:szCs w:val="32"/>
        </w:rPr>
        <w:t>作品的保护期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）著作权的限制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不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视为侵权的使用情形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教科书的编写出版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5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）著作权的许可和转让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与著作权有关的权利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）出版者的权利与义务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）表演者的权利与义务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）录音录像制作者的权利与义务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）广播电台、电视台播放者的权利与义务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4.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著作权与著作权有关权利的保护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侵犯著作权及相关权利的行为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）损害著作权人利益的侵权行为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）损害著作权人利益和社会公共利益的侵权行为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侵权纠纷的救济措施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停止侵害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消除影响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赔礼道歉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赔偿损失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赔偿数额的计算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4.3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侵权责任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（三）商标法律知识（参考《商标法》）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注册商标专用权的客体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注册商标的概念和组成要素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不得作为商标使用的标志和不得作为商标注册的标志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注册商标的类型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）商品商标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）服务商标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）集体商标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）证明商标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1.4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商标注册的条件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注册商标专用权的主体</w:t>
      </w:r>
    </w:p>
    <w:p w:rsidR="00A315E7" w:rsidRDefault="00A315E7" w:rsidP="00A315E7">
      <w:pPr>
        <w:spacing w:line="570" w:lineRule="exact"/>
        <w:ind w:firstLineChars="150" w:firstLine="480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自然人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其他组织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外国人或外国企业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注册商标专用权的取得</w:t>
      </w:r>
    </w:p>
    <w:p w:rsidR="00A315E7" w:rsidRDefault="00A315E7" w:rsidP="00A315E7">
      <w:pPr>
        <w:spacing w:line="570" w:lineRule="exact"/>
        <w:ind w:firstLineChars="150" w:firstLine="480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商标申请的优先权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申请文件和证明文件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注册商标专用权的内容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专用权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标明</w:t>
      </w:r>
      <w:r>
        <w:rPr>
          <w:rFonts w:ascii="宋体" w:eastAsia="方正仿宋_GBK" w:hAnsi="宋体" w:cs="Times New Roman"/>
          <w:kern w:val="0"/>
          <w:sz w:val="32"/>
          <w:szCs w:val="32"/>
        </w:rPr>
        <w:t>“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</w:t>
      </w:r>
      <w:r>
        <w:rPr>
          <w:rFonts w:ascii="宋体" w:eastAsia="方正仿宋_GBK" w:hAnsi="宋体" w:cs="Times New Roman"/>
          <w:kern w:val="0"/>
          <w:sz w:val="32"/>
          <w:szCs w:val="32"/>
        </w:rPr>
        <w:t>”</w:t>
      </w:r>
      <w:r>
        <w:rPr>
          <w:rFonts w:ascii="宋体" w:eastAsia="方正仿宋_GBK" w:hAnsi="宋体" w:cs="Times New Roman"/>
          <w:kern w:val="0"/>
          <w:sz w:val="32"/>
          <w:szCs w:val="32"/>
        </w:rPr>
        <w:t>或者注册标记的权利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.3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转让商标的权利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.4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许可使用商标的权利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 w:hint="eastAsia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5.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专用权的期限与续展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5.1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注册商标有效期和期限起算日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注册商标续展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和宽限期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 w:hint="eastAsia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6.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行使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 w:hint="eastAsia"/>
          <w:kern w:val="0"/>
          <w:sz w:val="32"/>
          <w:szCs w:val="32"/>
        </w:rPr>
        <w:t>6</w:t>
      </w:r>
      <w:r>
        <w:rPr>
          <w:rFonts w:ascii="宋体" w:eastAsia="方正仿宋_GBK" w:hAnsi="宋体" w:cs="Times New Roman"/>
          <w:kern w:val="0"/>
          <w:sz w:val="32"/>
          <w:szCs w:val="32"/>
        </w:rPr>
        <w:t>.1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转让协议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核准公告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受让人义务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商标使用许可合同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备案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许可人和被许可人的义务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注册商标专用权的消灭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7.1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注册商标的注销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注册商标的撤销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商标局依职权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的撤销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撤销事由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撤销机构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对撤销决定不服的救济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）当事人请求的撤销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撤销事由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撤销机构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撤销程序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对撤销决定不服的救济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 w:hint="eastAsia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7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无效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8.</w:t>
      </w:r>
      <w:r>
        <w:rPr>
          <w:rFonts w:ascii="宋体" w:eastAsia="方正仿宋_GBK" w:hAnsi="宋体" w:cs="Times New Roman"/>
          <w:kern w:val="0"/>
          <w:sz w:val="32"/>
          <w:szCs w:val="32"/>
        </w:rPr>
        <w:t>驰名商标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8.1</w:t>
      </w:r>
      <w:r>
        <w:rPr>
          <w:rFonts w:ascii="宋体" w:eastAsia="方正仿宋_GBK" w:hAnsi="宋体" w:cs="Times New Roman"/>
          <w:kern w:val="0"/>
          <w:sz w:val="32"/>
          <w:szCs w:val="32"/>
        </w:rPr>
        <w:t>驰名商标的认定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8.2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对驰名商标的特殊保护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（四）商业秘密法律知识（参考《反不正当竞争法》）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商业秘密的概念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商业秘密的保护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侵犯商业秘密的行为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侵犯商业秘密的法律责任</w:t>
      </w:r>
    </w:p>
    <w:p w:rsidR="00A315E7" w:rsidRDefault="00A315E7" w:rsidP="00A315E7">
      <w:pPr>
        <w:spacing w:line="57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三、国家知识产权政策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国家知识产权战略纲要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战略目标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战略重点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1.4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专项任务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国务院关于新形势下加快知识产权强国建设的若干意见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总体要求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2.3</w:t>
      </w:r>
      <w:r>
        <w:rPr>
          <w:rFonts w:ascii="宋体" w:eastAsia="方正仿宋_GBK" w:hAnsi="宋体" w:cs="Times New Roman"/>
          <w:kern w:val="0"/>
          <w:sz w:val="32"/>
          <w:szCs w:val="32"/>
        </w:rPr>
        <w:t>重点意见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3.“</w:t>
      </w:r>
      <w:r>
        <w:rPr>
          <w:rFonts w:ascii="宋体" w:eastAsia="方正仿宋_GBK" w:hAnsi="宋体" w:cs="Times New Roman"/>
          <w:kern w:val="0"/>
          <w:sz w:val="32"/>
          <w:szCs w:val="32"/>
        </w:rPr>
        <w:t>十三五</w:t>
      </w:r>
      <w:r>
        <w:rPr>
          <w:rFonts w:ascii="宋体" w:eastAsia="方正仿宋_GBK" w:hAnsi="宋体" w:cs="Times New Roman"/>
          <w:kern w:val="0"/>
          <w:sz w:val="32"/>
          <w:szCs w:val="32"/>
        </w:rPr>
        <w:t>”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国家知识产权保护和运用规划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3.1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3.2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规划背景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3.3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发展目标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3.4</w:t>
      </w:r>
      <w:r>
        <w:rPr>
          <w:rFonts w:ascii="宋体" w:eastAsia="方正仿宋_GBK" w:hAnsi="宋体" w:cs="Times New Roman"/>
          <w:kern w:val="0"/>
          <w:sz w:val="32"/>
          <w:szCs w:val="32"/>
        </w:rPr>
        <w:t>重点工作</w:t>
      </w:r>
    </w:p>
    <w:p w:rsidR="00A315E7" w:rsidRDefault="00A315E7" w:rsidP="00A315E7">
      <w:pPr>
        <w:spacing w:line="57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四、知识产权发展史、国际保护及相关组织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知识产权发展史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专利权的起源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专利权起源的里程碑事件和相关法案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商标权的起源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商标权起源的里程碑事件和相关法案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著作权的起源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著作权起源的里程碑事件和相关法案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1.4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国内知识产权保护的发展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）专利法的制定和历次修改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）商标法的制定和历次修改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）著作权法的制定和历次修改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国际协定或合作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保护工业产权巴黎公约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保护对象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成员国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保护文学艺术作品伯尔尼公约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保护对象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成员国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2.3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商标国际注册马德里协定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2.4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专利合作条约（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PCT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2.5</w:t>
      </w:r>
      <w:r>
        <w:rPr>
          <w:rFonts w:ascii="宋体" w:eastAsia="方正仿宋_GBK" w:hAnsi="宋体" w:cs="Times New Roman"/>
          <w:kern w:val="0"/>
          <w:sz w:val="32"/>
          <w:szCs w:val="32"/>
        </w:rPr>
        <w:t>与贸易有关的知识产权协议（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TRIPs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2.6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专利审查高速公路（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PPH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国际或地区相关组织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3.1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）世界知识产权组织（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WIPO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）世界贸易组织（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WTO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）联合国教育、科学及文化组织（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UNESCO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  <w:r>
        <w:rPr>
          <w:rFonts w:ascii="宋体" w:eastAsia="方正仿宋_GBK" w:hAnsi="宋体" w:cs="Times New Roman"/>
          <w:kern w:val="0"/>
          <w:sz w:val="32"/>
          <w:szCs w:val="32"/>
        </w:rPr>
        <w:tab/>
      </w:r>
      <w:r>
        <w:rPr>
          <w:rFonts w:ascii="宋体" w:eastAsia="方正仿宋_GBK" w:hAnsi="宋体" w:cs="Times New Roman"/>
          <w:kern w:val="0"/>
          <w:sz w:val="32"/>
          <w:szCs w:val="32"/>
        </w:rPr>
        <w:tab/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地区组织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）美国专利商标局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）欧洲专利局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3.3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国内组织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）国家知识产权局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）国家工商行政管理总局商标局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）国家版权局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）其他知识产权行政管理机构</w:t>
      </w: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</w:p>
    <w:p w:rsidR="00A315E7" w:rsidRDefault="00A315E7" w:rsidP="00A315E7">
      <w:pPr>
        <w:spacing w:line="57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注：本竞赛大纲仅适用于本次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竞赛</w:t>
      </w:r>
      <w:r>
        <w:rPr>
          <w:rFonts w:ascii="宋体" w:eastAsia="方正仿宋_GBK" w:hAnsi="宋体" w:cs="Times New Roman"/>
          <w:kern w:val="0"/>
          <w:sz w:val="32"/>
          <w:szCs w:val="32"/>
        </w:rPr>
        <w:t>，最终解释权归</w:t>
      </w:r>
      <w:r>
        <w:rPr>
          <w:rFonts w:ascii="宋体" w:eastAsia="方正仿宋_GBK" w:hAnsi="宋体" w:cs="Times New Roman" w:hint="eastAsia"/>
          <w:kern w:val="0"/>
          <w:sz w:val="32"/>
          <w:szCs w:val="32"/>
        </w:rPr>
        <w:t>竞赛组委会</w:t>
      </w:r>
      <w:r>
        <w:rPr>
          <w:rFonts w:ascii="宋体" w:eastAsia="方正仿宋_GBK" w:hAnsi="宋体" w:cs="Times New Roman"/>
          <w:kern w:val="0"/>
          <w:sz w:val="32"/>
          <w:szCs w:val="32"/>
        </w:rPr>
        <w:t>所有。</w:t>
      </w:r>
    </w:p>
    <w:p w:rsidR="00A315E7" w:rsidRDefault="00A315E7" w:rsidP="00A315E7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3</w:t>
      </w:r>
    </w:p>
    <w:p w:rsidR="00A315E7" w:rsidRDefault="00A315E7" w:rsidP="00A315E7">
      <w:pPr>
        <w:snapToGrid w:val="0"/>
        <w:spacing w:line="600" w:lineRule="exact"/>
        <w:jc w:val="left"/>
        <w:rPr>
          <w:rFonts w:ascii="宋体" w:eastAsia="宋体" w:hAnsi="宋体" w:cs="宋体" w:hint="eastAsia"/>
          <w:sz w:val="32"/>
          <w:szCs w:val="32"/>
        </w:rPr>
      </w:pP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第</w:t>
      </w:r>
      <w:r>
        <w:rPr>
          <w:rFonts w:ascii="宋体" w:eastAsia="方正小标宋_GBK" w:hAnsi="宋体" w:cs="Times New Roman" w:hint="eastAsia"/>
          <w:sz w:val="44"/>
          <w:szCs w:val="44"/>
        </w:rPr>
        <w:t>五</w:t>
      </w:r>
      <w:r>
        <w:rPr>
          <w:rFonts w:ascii="宋体" w:eastAsia="方正小标宋_GBK" w:hAnsi="宋体" w:cs="Times New Roman"/>
          <w:sz w:val="44"/>
          <w:szCs w:val="44"/>
        </w:rPr>
        <w:t>届江苏省大学生知识产权知识竞赛</w:t>
      </w: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指导教师信息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参赛选手信息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A315E7" w:rsidRDefault="00A315E7" w:rsidP="00A315E7">
      <w:pPr>
        <w:spacing w:line="600" w:lineRule="exact"/>
        <w:rPr>
          <w:rFonts w:ascii="宋体" w:hAnsi="宋体" w:cs="Times New Roman"/>
          <w:sz w:val="28"/>
          <w:szCs w:val="28"/>
        </w:rPr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参赛选手</w:t>
      </w:r>
      <w:proofErr w:type="gramStart"/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信息</w:t>
      </w:r>
      <w:r>
        <w:rPr>
          <w:rFonts w:ascii="宋体" w:eastAsia="仿宋" w:hAnsi="宋体" w:cs="Times New Roman"/>
          <w:sz w:val="32"/>
          <w:szCs w:val="32"/>
        </w:rPr>
        <w:t>栏</w:t>
      </w:r>
      <w:r>
        <w:rPr>
          <w:rFonts w:ascii="宋体" w:eastAsia="仿宋" w:hAnsi="宋体" w:cs="Times New Roman" w:hint="eastAsia"/>
          <w:sz w:val="32"/>
          <w:szCs w:val="32"/>
        </w:rPr>
        <w:t>可</w:t>
      </w:r>
      <w:r>
        <w:rPr>
          <w:rFonts w:ascii="宋体" w:eastAsia="仿宋" w:hAnsi="宋体" w:cs="Times New Roman"/>
          <w:sz w:val="32"/>
          <w:szCs w:val="32"/>
        </w:rPr>
        <w:t>自行</w:t>
      </w:r>
      <w:proofErr w:type="gramEnd"/>
      <w:r>
        <w:rPr>
          <w:rFonts w:ascii="宋体" w:eastAsia="仿宋" w:hAnsi="宋体" w:cs="Times New Roman"/>
          <w:sz w:val="32"/>
          <w:szCs w:val="32"/>
        </w:rPr>
        <w:t>添加）</w:t>
      </w:r>
    </w:p>
    <w:p w:rsidR="00A315E7" w:rsidRDefault="00A315E7" w:rsidP="00A315E7">
      <w:pPr>
        <w:spacing w:line="600" w:lineRule="exact"/>
        <w:rPr>
          <w:rFonts w:ascii="宋体" w:hAnsi="宋体" w:cs="Times New Roman"/>
          <w:sz w:val="28"/>
          <w:szCs w:val="28"/>
        </w:rPr>
        <w:sectPr w:rsidR="00A315E7">
          <w:pgSz w:w="11906" w:h="16838"/>
          <w:pgMar w:top="2098" w:right="1588" w:bottom="1985" w:left="1588" w:header="851" w:footer="992" w:gutter="0"/>
          <w:cols w:space="720"/>
          <w:docGrid w:type="lines" w:linePitch="312"/>
        </w:sectPr>
      </w:pP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4</w:t>
      </w: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2021</w:t>
      </w:r>
      <w:r>
        <w:rPr>
          <w:rFonts w:ascii="宋体" w:eastAsia="方正小标宋_GBK" w:hAnsi="宋体" w:cs="Times New Roman" w:hint="eastAsia"/>
          <w:sz w:val="44"/>
          <w:szCs w:val="44"/>
        </w:rPr>
        <w:t>年</w:t>
      </w:r>
      <w:r>
        <w:rPr>
          <w:rFonts w:ascii="宋体" w:eastAsia="方正小标宋_GBK" w:hAnsi="宋体" w:cs="Times New Roman"/>
          <w:sz w:val="44"/>
          <w:szCs w:val="44"/>
        </w:rPr>
        <w:t>江苏省大学生知识产权</w:t>
      </w:r>
      <w:r>
        <w:rPr>
          <w:rFonts w:ascii="宋体" w:eastAsia="方正小标宋_GBK" w:hAnsi="宋体" w:cs="Times New Roman" w:hint="eastAsia"/>
          <w:sz w:val="44"/>
          <w:szCs w:val="44"/>
        </w:rPr>
        <w:t>创意视频比赛</w:t>
      </w: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视频内容</w:t>
            </w:r>
          </w:p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提要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视频时长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指导教师信息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视频制作者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A315E7" w:rsidRDefault="00A315E7" w:rsidP="00A315E7">
      <w:pPr>
        <w:spacing w:line="600" w:lineRule="exact"/>
        <w:rPr>
          <w:rFonts w:ascii="宋体" w:eastAsia="仿宋" w:hAnsi="宋体" w:cs="Times New Roman"/>
          <w:sz w:val="32"/>
          <w:szCs w:val="32"/>
        </w:rPr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视频制作者</w:t>
      </w:r>
      <w:proofErr w:type="gramStart"/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信息</w:t>
      </w:r>
      <w:r>
        <w:rPr>
          <w:rFonts w:ascii="宋体" w:eastAsia="仿宋" w:hAnsi="宋体" w:cs="Times New Roman"/>
          <w:sz w:val="32"/>
          <w:szCs w:val="32"/>
        </w:rPr>
        <w:t>栏</w:t>
      </w:r>
      <w:r>
        <w:rPr>
          <w:rFonts w:ascii="宋体" w:eastAsia="仿宋" w:hAnsi="宋体" w:cs="Times New Roman" w:hint="eastAsia"/>
          <w:sz w:val="32"/>
          <w:szCs w:val="32"/>
        </w:rPr>
        <w:t>可</w:t>
      </w:r>
      <w:r>
        <w:rPr>
          <w:rFonts w:ascii="宋体" w:eastAsia="仿宋" w:hAnsi="宋体" w:cs="Times New Roman"/>
          <w:sz w:val="32"/>
          <w:szCs w:val="32"/>
        </w:rPr>
        <w:t>自行</w:t>
      </w:r>
      <w:proofErr w:type="gramEnd"/>
      <w:r>
        <w:rPr>
          <w:rFonts w:ascii="宋体" w:eastAsia="仿宋" w:hAnsi="宋体" w:cs="Times New Roman"/>
          <w:sz w:val="32"/>
          <w:szCs w:val="32"/>
        </w:rPr>
        <w:t>添加</w:t>
      </w:r>
      <w:r>
        <w:rPr>
          <w:rFonts w:ascii="宋体" w:eastAsia="仿宋" w:hAnsi="宋体" w:cs="Times New Roman" w:hint="eastAsia"/>
          <w:sz w:val="32"/>
          <w:szCs w:val="32"/>
        </w:rPr>
        <w:t>，不得超过</w:t>
      </w:r>
      <w:r>
        <w:rPr>
          <w:rFonts w:ascii="宋体" w:eastAsia="仿宋" w:hAnsi="宋体" w:cs="Times New Roman" w:hint="eastAsia"/>
          <w:sz w:val="32"/>
          <w:szCs w:val="32"/>
        </w:rPr>
        <w:t>1</w:t>
      </w:r>
      <w:r>
        <w:rPr>
          <w:rFonts w:ascii="宋体" w:eastAsia="仿宋" w:hAnsi="宋体" w:cs="Times New Roman"/>
          <w:sz w:val="32"/>
          <w:szCs w:val="32"/>
        </w:rPr>
        <w:t>0</w:t>
      </w:r>
      <w:r>
        <w:rPr>
          <w:rFonts w:ascii="宋体" w:eastAsia="仿宋" w:hAnsi="宋体" w:cs="Times New Roman" w:hint="eastAsia"/>
          <w:sz w:val="32"/>
          <w:szCs w:val="32"/>
        </w:rPr>
        <w:t>人</w:t>
      </w:r>
      <w:r>
        <w:rPr>
          <w:rFonts w:ascii="宋体" w:eastAsia="仿宋" w:hAnsi="宋体" w:cs="Times New Roman"/>
          <w:sz w:val="32"/>
          <w:szCs w:val="32"/>
        </w:rPr>
        <w:t>）</w:t>
      </w: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仿宋" w:hAnsi="宋体" w:cs="Times New Roman"/>
          <w:sz w:val="32"/>
          <w:szCs w:val="32"/>
        </w:rPr>
        <w:br w:type="page"/>
      </w: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5</w:t>
      </w:r>
    </w:p>
    <w:p w:rsidR="00A315E7" w:rsidRDefault="00A315E7" w:rsidP="00A315E7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 w:hint="eastAsia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2021</w:t>
      </w:r>
      <w:r>
        <w:rPr>
          <w:rFonts w:ascii="宋体" w:eastAsia="方正小标宋_GBK" w:hAnsi="宋体" w:cs="Times New Roman" w:hint="eastAsia"/>
          <w:sz w:val="44"/>
          <w:szCs w:val="44"/>
        </w:rPr>
        <w:t>年</w:t>
      </w:r>
      <w:r>
        <w:rPr>
          <w:rFonts w:ascii="宋体" w:eastAsia="方正小标宋_GBK" w:hAnsi="宋体" w:cs="Times New Roman"/>
          <w:sz w:val="44"/>
          <w:szCs w:val="44"/>
        </w:rPr>
        <w:t>江苏省大学生知识产权</w:t>
      </w:r>
      <w:r>
        <w:rPr>
          <w:rFonts w:ascii="宋体" w:eastAsia="方正小标宋_GBK" w:hAnsi="宋体" w:cs="Times New Roman" w:hint="eastAsia"/>
          <w:sz w:val="44"/>
          <w:szCs w:val="44"/>
        </w:rPr>
        <w:t>征文比赛</w:t>
      </w: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A315E7" w:rsidRDefault="00A315E7" w:rsidP="00A315E7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作品类型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ind w:firstLineChars="100" w:firstLine="480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微软雅黑" w:hAnsi="宋体" w:cs="Times New Roman" w:hint="eastAsia"/>
                <w:color w:val="000000"/>
                <w:sz w:val="48"/>
                <w:szCs w:val="32"/>
              </w:rPr>
              <w:t>□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>学术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微软雅黑" w:hAnsi="宋体" w:cs="Times New Roman" w:hint="eastAsia"/>
                <w:color w:val="000000"/>
                <w:sz w:val="48"/>
                <w:szCs w:val="32"/>
              </w:rPr>
              <w:t>□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>非学术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作品字数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指导教师信息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A315E7" w:rsidTr="00554663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7" w:rsidRDefault="00A315E7" w:rsidP="00554663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4A13F7" w:rsidRDefault="00A315E7" w:rsidP="00A315E7">
      <w:pPr>
        <w:spacing w:line="600" w:lineRule="exact"/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作者</w:t>
      </w:r>
      <w:r>
        <w:rPr>
          <w:rFonts w:ascii="宋体" w:eastAsia="仿宋" w:hAnsi="宋体" w:cs="Times New Roman" w:hint="eastAsia"/>
          <w:sz w:val="32"/>
          <w:szCs w:val="32"/>
        </w:rPr>
        <w:t>不得超过</w:t>
      </w:r>
      <w:r>
        <w:rPr>
          <w:rFonts w:ascii="宋体" w:eastAsia="仿宋" w:hAnsi="宋体" w:cs="Times New Roman"/>
          <w:sz w:val="32"/>
          <w:szCs w:val="32"/>
        </w:rPr>
        <w:t>3</w:t>
      </w:r>
      <w:r>
        <w:rPr>
          <w:rFonts w:ascii="宋体" w:eastAsia="仿宋" w:hAnsi="宋体" w:cs="Times New Roman" w:hint="eastAsia"/>
          <w:sz w:val="32"/>
          <w:szCs w:val="32"/>
        </w:rPr>
        <w:t>人</w:t>
      </w:r>
      <w:r>
        <w:rPr>
          <w:rFonts w:ascii="宋体" w:eastAsia="仿宋" w:hAnsi="宋体" w:cs="Times New Roman"/>
          <w:sz w:val="32"/>
          <w:szCs w:val="32"/>
        </w:rPr>
        <w:t>）</w:t>
      </w:r>
      <w:bookmarkStart w:id="0" w:name="_GoBack"/>
      <w:bookmarkEnd w:id="0"/>
    </w:p>
    <w:sectPr w:rsidR="004A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7" w:rsidRDefault="00A315E7" w:rsidP="00A315E7">
      <w:r>
        <w:separator/>
      </w:r>
    </w:p>
  </w:endnote>
  <w:endnote w:type="continuationSeparator" w:id="0">
    <w:p w:rsidR="00A315E7" w:rsidRDefault="00A315E7" w:rsidP="00A3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7" w:rsidRDefault="00A315E7" w:rsidP="00A315E7">
      <w:r>
        <w:separator/>
      </w:r>
    </w:p>
  </w:footnote>
  <w:footnote w:type="continuationSeparator" w:id="0">
    <w:p w:rsidR="00A315E7" w:rsidRDefault="00A315E7" w:rsidP="00A3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2"/>
    <w:rsid w:val="004A13F7"/>
    <w:rsid w:val="006D4E82"/>
    <w:rsid w:val="00A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7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7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824</Words>
  <Characters>4698</Characters>
  <Application>Microsoft Office Word</Application>
  <DocSecurity>0</DocSecurity>
  <Lines>39</Lines>
  <Paragraphs>11</Paragraphs>
  <ScaleCrop>false</ScaleCrop>
  <Company>JSJYT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2021-03-25T01:53:00Z</dcterms:created>
  <dcterms:modified xsi:type="dcterms:W3CDTF">2021-03-25T01:53:00Z</dcterms:modified>
</cp:coreProperties>
</file>